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298E50C">
      <w:pPr>
        <w:pStyle w:val="55"/>
        <w:keepNext w:val="0"/>
        <w:keepLines w:val="0"/>
        <w:pageBreakBefore w:val="0"/>
        <w:widowControl/>
        <w:shd w:val="clear"/>
        <w:kinsoku/>
        <w:wordWrap/>
        <w:overflowPunct/>
        <w:topLinePunct w:val="0"/>
        <w:autoSpaceDE/>
        <w:autoSpaceDN/>
        <w:bidi w:val="0"/>
        <w:adjustRightInd/>
        <w:snapToGrid/>
        <w:spacing w:line="400" w:lineRule="exact"/>
        <w:ind w:left="0" w:leftChars="0" w:firstLine="0" w:firstLineChars="0"/>
        <w:jc w:val="center"/>
        <w:textAlignment w:val="baseline"/>
        <w:rPr>
          <w:rFonts w:hint="eastAsia" w:ascii="宋体" w:hAnsi="宋体" w:eastAsia="宋体" w:cs="宋体"/>
          <w:b/>
          <w:bCs/>
          <w:color w:val="auto"/>
          <w:kern w:val="1"/>
          <w:sz w:val="36"/>
          <w:szCs w:val="36"/>
          <w:highlight w:val="none"/>
          <w:lang w:val="en-US" w:eastAsia="zh-CN"/>
        </w:rPr>
      </w:pPr>
      <w:bookmarkStart w:id="0" w:name="_Toc402166983"/>
      <w:bookmarkEnd w:id="0"/>
    </w:p>
    <w:p w14:paraId="20FE407B">
      <w:pPr>
        <w:pStyle w:val="55"/>
        <w:keepNext w:val="0"/>
        <w:keepLines w:val="0"/>
        <w:pageBreakBefore w:val="0"/>
        <w:widowControl/>
        <w:shd w:val="clear"/>
        <w:kinsoku/>
        <w:wordWrap/>
        <w:overflowPunct/>
        <w:topLinePunct w:val="0"/>
        <w:autoSpaceDE/>
        <w:autoSpaceDN/>
        <w:bidi w:val="0"/>
        <w:adjustRightInd/>
        <w:snapToGrid/>
        <w:spacing w:line="400" w:lineRule="exact"/>
        <w:ind w:left="0" w:leftChars="0" w:firstLine="0" w:firstLineChars="0"/>
        <w:jc w:val="center"/>
        <w:textAlignment w:val="baseline"/>
        <w:rPr>
          <w:rFonts w:hint="eastAsia" w:ascii="宋体" w:hAnsi="宋体" w:eastAsia="宋体" w:cs="宋体"/>
          <w:b/>
          <w:bCs/>
          <w:color w:val="auto"/>
          <w:kern w:val="1"/>
          <w:sz w:val="36"/>
          <w:szCs w:val="36"/>
          <w:highlight w:val="none"/>
          <w:lang w:val="en-US" w:eastAsia="zh-CN"/>
        </w:rPr>
      </w:pPr>
    </w:p>
    <w:p w14:paraId="61BEB6B8">
      <w:pPr>
        <w:pStyle w:val="55"/>
        <w:shd w:val="clear"/>
        <w:ind w:left="0" w:leftChars="0" w:firstLine="0" w:firstLineChars="0"/>
        <w:jc w:val="center"/>
        <w:rPr>
          <w:rFonts w:hint="eastAsia" w:asciiTheme="minorEastAsia" w:hAnsiTheme="minorEastAsia" w:eastAsiaTheme="minorEastAsia" w:cstheme="minorEastAsia"/>
          <w:b w:val="0"/>
          <w:bCs w:val="0"/>
          <w:color w:val="auto"/>
          <w:kern w:val="2"/>
          <w:sz w:val="40"/>
          <w:szCs w:val="40"/>
          <w:highlight w:val="none"/>
          <w:lang w:val="en-US" w:eastAsia="zh-CN" w:bidi="ar-SA"/>
        </w:rPr>
      </w:pPr>
      <w:r>
        <w:rPr>
          <w:rFonts w:hint="eastAsia" w:ascii="宋体" w:hAnsi="宋体" w:cs="宋体"/>
          <w:b/>
          <w:bCs/>
          <w:color w:val="auto"/>
          <w:kern w:val="1"/>
          <w:sz w:val="40"/>
          <w:szCs w:val="40"/>
          <w:highlight w:val="none"/>
          <w:lang w:val="en-US" w:eastAsia="zh-CN"/>
        </w:rPr>
        <w:t>山西紫金项目部宝武环科脱硫石膏粉</w:t>
      </w:r>
      <w:r>
        <w:rPr>
          <w:rFonts w:hint="eastAsia" w:ascii="宋体" w:hAnsi="宋体" w:eastAsia="宋体" w:cs="宋体"/>
          <w:b/>
          <w:bCs/>
          <w:color w:val="auto"/>
          <w:kern w:val="1"/>
          <w:sz w:val="40"/>
          <w:szCs w:val="40"/>
          <w:highlight w:val="none"/>
          <w:lang w:val="en-US" w:eastAsia="zh-CN"/>
        </w:rPr>
        <w:t>运输业务</w:t>
      </w:r>
    </w:p>
    <w:p w14:paraId="00CE27A1">
      <w:pPr>
        <w:tabs>
          <w:tab w:val="left" w:pos="7020"/>
        </w:tabs>
        <w:ind w:firstLine="2175" w:firstLineChars="300"/>
        <w:jc w:val="both"/>
        <w:rPr>
          <w:rFonts w:asciiTheme="minorEastAsia" w:hAnsiTheme="minorEastAsia" w:eastAsiaTheme="minorEastAsia" w:cstheme="minorEastAsia"/>
          <w:b/>
          <w:color w:val="auto"/>
          <w:sz w:val="72"/>
          <w:szCs w:val="72"/>
          <w:highlight w:val="none"/>
        </w:rPr>
      </w:pPr>
      <w:r>
        <w:rPr>
          <w:rFonts w:hint="eastAsia" w:asciiTheme="minorEastAsia" w:hAnsiTheme="minorEastAsia" w:eastAsiaTheme="minorEastAsia" w:cstheme="minorEastAsia"/>
          <w:b/>
          <w:color w:val="auto"/>
          <w:sz w:val="72"/>
          <w:szCs w:val="72"/>
          <w:highlight w:val="none"/>
          <w:lang w:val="en-US" w:eastAsia="zh-CN"/>
        </w:rPr>
        <w:t>询比采购</w:t>
      </w:r>
      <w:r>
        <w:rPr>
          <w:rFonts w:hint="eastAsia" w:asciiTheme="minorEastAsia" w:hAnsiTheme="minorEastAsia" w:eastAsiaTheme="minorEastAsia" w:cstheme="minorEastAsia"/>
          <w:b/>
          <w:color w:val="auto"/>
          <w:sz w:val="72"/>
          <w:szCs w:val="72"/>
          <w:highlight w:val="none"/>
        </w:rPr>
        <w:t>文件</w:t>
      </w:r>
    </w:p>
    <w:p w14:paraId="6499AE1D">
      <w:pPr>
        <w:tabs>
          <w:tab w:val="left" w:pos="7020"/>
        </w:tabs>
        <w:jc w:val="center"/>
        <w:rPr>
          <w:rFonts w:hint="eastAsia" w:asciiTheme="minorEastAsia" w:hAnsiTheme="minorEastAsia" w:eastAsiaTheme="minorEastAsia" w:cstheme="minorEastAsia"/>
          <w:b/>
          <w:color w:val="auto"/>
          <w:sz w:val="52"/>
          <w:szCs w:val="52"/>
          <w:highlight w:val="none"/>
          <w:lang w:eastAsia="zh-CN"/>
        </w:rPr>
      </w:pPr>
      <w:r>
        <w:rPr>
          <w:rFonts w:hint="eastAsia" w:asciiTheme="minorEastAsia" w:hAnsiTheme="minorEastAsia" w:eastAsiaTheme="minorEastAsia" w:cstheme="minorEastAsia"/>
          <w:b/>
          <w:color w:val="auto"/>
          <w:sz w:val="52"/>
          <w:szCs w:val="52"/>
          <w:highlight w:val="none"/>
          <w:lang w:eastAsia="zh-CN"/>
        </w:rPr>
        <w:drawing>
          <wp:inline distT="0" distB="0" distL="114300" distR="114300">
            <wp:extent cx="5578475" cy="3164840"/>
            <wp:effectExtent l="0" t="0" r="3175" b="16510"/>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11"/>
                    <a:stretch>
                      <a:fillRect/>
                    </a:stretch>
                  </pic:blipFill>
                  <pic:spPr>
                    <a:xfrm>
                      <a:off x="0" y="0"/>
                      <a:ext cx="5578475" cy="3164840"/>
                    </a:xfrm>
                    <a:prstGeom prst="rect">
                      <a:avLst/>
                    </a:prstGeom>
                  </pic:spPr>
                </pic:pic>
              </a:graphicData>
            </a:graphic>
          </wp:inline>
        </w:drawing>
      </w:r>
    </w:p>
    <w:p w14:paraId="40E53D28">
      <w:pPr>
        <w:pStyle w:val="55"/>
        <w:rPr>
          <w:color w:val="auto"/>
          <w:highlight w:val="none"/>
        </w:rPr>
      </w:pPr>
    </w:p>
    <w:p w14:paraId="6412BCC6">
      <w:pPr>
        <w:rPr>
          <w:rFonts w:hint="default" w:asciiTheme="minorEastAsia" w:hAnsiTheme="minorEastAsia" w:eastAsiaTheme="minorEastAsia" w:cstheme="minorEastAsia"/>
          <w:b/>
          <w:bCs/>
          <w:color w:val="auto"/>
          <w:sz w:val="28"/>
          <w:szCs w:val="28"/>
          <w:highlight w:val="none"/>
          <w:u w:val="single"/>
          <w:lang w:val="en-US" w:eastAsia="zh-CN"/>
          <w:woUserID w:val="1"/>
        </w:rPr>
      </w:pPr>
      <w:r>
        <w:rPr>
          <w:rFonts w:hint="eastAsia" w:asciiTheme="minorEastAsia" w:hAnsiTheme="minorEastAsia" w:eastAsiaTheme="minorEastAsia" w:cstheme="minorEastAsia"/>
          <w:b/>
          <w:bCs/>
          <w:color w:val="auto"/>
          <w:sz w:val="28"/>
          <w:szCs w:val="28"/>
          <w:highlight w:val="none"/>
          <w:lang w:val="en-US" w:eastAsia="zh-CN"/>
        </w:rPr>
        <w:t>询比采购</w:t>
      </w:r>
      <w:r>
        <w:rPr>
          <w:rFonts w:hint="eastAsia" w:asciiTheme="minorEastAsia" w:hAnsiTheme="minorEastAsia" w:eastAsiaTheme="minorEastAsia" w:cstheme="minorEastAsia"/>
          <w:b/>
          <w:bCs/>
          <w:color w:val="auto"/>
          <w:sz w:val="28"/>
          <w:szCs w:val="28"/>
          <w:highlight w:val="none"/>
        </w:rPr>
        <w:t>编号：</w:t>
      </w:r>
      <w:r>
        <w:rPr>
          <w:rFonts w:hint="eastAsia" w:asciiTheme="minorEastAsia" w:hAnsiTheme="minorEastAsia" w:eastAsiaTheme="minorEastAsia" w:cstheme="minorEastAsia"/>
          <w:b/>
          <w:bCs/>
          <w:color w:val="auto"/>
          <w:sz w:val="28"/>
          <w:szCs w:val="28"/>
          <w:highlight w:val="none"/>
          <w:u w:val="single"/>
        </w:rPr>
        <w:t>TGJA-JX-2026-0</w:t>
      </w:r>
      <w:r>
        <w:rPr>
          <w:rFonts w:hint="eastAsia" w:asciiTheme="minorEastAsia" w:hAnsiTheme="minorEastAsia" w:eastAsiaTheme="minorEastAsia" w:cstheme="minorEastAsia"/>
          <w:b/>
          <w:bCs/>
          <w:color w:val="auto"/>
          <w:sz w:val="28"/>
          <w:szCs w:val="28"/>
          <w:highlight w:val="none"/>
          <w:u w:val="single"/>
          <w:lang w:val="en-US" w:eastAsia="zh-CN"/>
        </w:rPr>
        <w:t>74</w:t>
      </w:r>
    </w:p>
    <w:p w14:paraId="40A2D14A">
      <w:pPr>
        <w:pStyle w:val="55"/>
        <w:rPr>
          <w:rFonts w:hint="eastAsia"/>
          <w:color w:val="auto"/>
          <w:sz w:val="28"/>
          <w:szCs w:val="28"/>
          <w:highlight w:val="none"/>
          <w:lang w:val="en-US" w:eastAsia="zh-CN"/>
        </w:rPr>
      </w:pPr>
    </w:p>
    <w:p w14:paraId="35607395">
      <w:pPr>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lang w:val="en-US" w:eastAsia="zh-CN"/>
        </w:rPr>
        <w:t>询比采购</w:t>
      </w:r>
      <w:r>
        <w:rPr>
          <w:rFonts w:hint="eastAsia" w:asciiTheme="minorEastAsia" w:hAnsiTheme="minorEastAsia" w:eastAsiaTheme="minorEastAsia" w:cstheme="minorEastAsia"/>
          <w:b/>
          <w:bCs/>
          <w:color w:val="auto"/>
          <w:sz w:val="28"/>
          <w:szCs w:val="28"/>
          <w:highlight w:val="none"/>
          <w:lang w:eastAsia="zh-CN"/>
        </w:rPr>
        <w:t>单位</w:t>
      </w:r>
      <w:r>
        <w:rPr>
          <w:rFonts w:hint="eastAsia" w:asciiTheme="minorEastAsia" w:hAnsiTheme="minorEastAsia" w:eastAsiaTheme="minorEastAsia" w:cstheme="minorEastAsia"/>
          <w:b/>
          <w:bCs/>
          <w:color w:val="auto"/>
          <w:sz w:val="28"/>
          <w:szCs w:val="28"/>
          <w:highlight w:val="none"/>
        </w:rPr>
        <w:t>：</w:t>
      </w:r>
      <w:r>
        <w:rPr>
          <w:rFonts w:hint="eastAsia" w:asciiTheme="minorEastAsia" w:hAnsiTheme="minorEastAsia" w:eastAsiaTheme="minorEastAsia" w:cstheme="minorEastAsia"/>
          <w:b/>
          <w:bCs/>
          <w:color w:val="auto"/>
          <w:sz w:val="28"/>
          <w:szCs w:val="28"/>
          <w:highlight w:val="none"/>
          <w:u w:val="single"/>
        </w:rPr>
        <w:t>铜陵铜冠建安新型环保建材科技有限公司</w:t>
      </w:r>
      <w:r>
        <w:rPr>
          <w:rFonts w:hint="eastAsia" w:asciiTheme="minorEastAsia" w:hAnsiTheme="minorEastAsia" w:eastAsiaTheme="minorEastAsia" w:cstheme="minorEastAsia"/>
          <w:b/>
          <w:bCs/>
          <w:color w:val="auto"/>
          <w:sz w:val="28"/>
          <w:szCs w:val="28"/>
          <w:highlight w:val="none"/>
        </w:rPr>
        <w:t>（盖章）</w:t>
      </w:r>
    </w:p>
    <w:p w14:paraId="53C62415">
      <w:pPr>
        <w:pStyle w:val="55"/>
        <w:rPr>
          <w:color w:val="auto"/>
          <w:sz w:val="28"/>
          <w:szCs w:val="28"/>
          <w:highlight w:val="none"/>
        </w:rPr>
      </w:pPr>
    </w:p>
    <w:p w14:paraId="12498DFA">
      <w:pPr>
        <w:rPr>
          <w:rFonts w:hint="eastAsia" w:asciiTheme="minorEastAsia" w:hAnsiTheme="minorEastAsia" w:eastAsiaTheme="minorEastAsia" w:cstheme="minorEastAsia"/>
          <w:b/>
          <w:bCs/>
          <w:color w:val="auto"/>
          <w:sz w:val="28"/>
          <w:szCs w:val="28"/>
          <w:highlight w:val="none"/>
          <w:u w:val="single"/>
        </w:rPr>
      </w:pPr>
      <w:r>
        <w:rPr>
          <w:rFonts w:hint="eastAsia" w:asciiTheme="minorEastAsia" w:hAnsiTheme="minorEastAsia" w:eastAsiaTheme="minorEastAsia" w:cstheme="minorEastAsia"/>
          <w:b/>
          <w:bCs/>
          <w:color w:val="auto"/>
          <w:sz w:val="28"/>
          <w:szCs w:val="28"/>
          <w:highlight w:val="none"/>
        </w:rPr>
        <w:t>联 系 人：</w:t>
      </w:r>
      <w:r>
        <w:rPr>
          <w:rFonts w:hint="eastAsia" w:asciiTheme="minorEastAsia" w:hAnsiTheme="minorEastAsia" w:eastAsiaTheme="minorEastAsia" w:cstheme="minorEastAsia"/>
          <w:b/>
          <w:bCs/>
          <w:color w:val="auto"/>
          <w:sz w:val="28"/>
          <w:szCs w:val="28"/>
          <w:highlight w:val="none"/>
          <w:u w:val="single"/>
          <w:lang w:val="en-US" w:eastAsia="zh-CN"/>
        </w:rPr>
        <w:t>陶叶玲</w:t>
      </w:r>
      <w:r>
        <w:rPr>
          <w:rFonts w:hint="eastAsia" w:asciiTheme="minorEastAsia" w:hAnsiTheme="minorEastAsia" w:eastAsiaTheme="minorEastAsia" w:cstheme="minorEastAsia"/>
          <w:b/>
          <w:bCs/>
          <w:color w:val="auto"/>
          <w:sz w:val="28"/>
          <w:szCs w:val="28"/>
          <w:highlight w:val="none"/>
          <w:u w:val="single"/>
        </w:rPr>
        <w:t>（</w:t>
      </w:r>
      <w:r>
        <w:rPr>
          <w:rFonts w:hint="eastAsia" w:asciiTheme="minorEastAsia" w:hAnsiTheme="minorEastAsia" w:eastAsiaTheme="minorEastAsia" w:cstheme="minorEastAsia"/>
          <w:b/>
          <w:bCs/>
          <w:color w:val="auto"/>
          <w:sz w:val="28"/>
          <w:szCs w:val="28"/>
          <w:highlight w:val="none"/>
          <w:u w:val="single"/>
          <w:lang w:val="en-US" w:eastAsia="zh-CN"/>
        </w:rPr>
        <w:t>13965204644</w:t>
      </w:r>
      <w:r>
        <w:rPr>
          <w:rFonts w:hint="eastAsia" w:asciiTheme="minorEastAsia" w:hAnsiTheme="minorEastAsia" w:eastAsiaTheme="minorEastAsia" w:cstheme="minorEastAsia"/>
          <w:b/>
          <w:bCs/>
          <w:color w:val="auto"/>
          <w:sz w:val="28"/>
          <w:szCs w:val="28"/>
          <w:highlight w:val="none"/>
          <w:u w:val="single"/>
        </w:rPr>
        <w:t>）、</w:t>
      </w:r>
      <w:r>
        <w:rPr>
          <w:rFonts w:hint="eastAsia" w:asciiTheme="minorEastAsia" w:hAnsiTheme="minorEastAsia" w:eastAsiaTheme="minorEastAsia" w:cstheme="minorEastAsia"/>
          <w:b/>
          <w:bCs/>
          <w:color w:val="auto"/>
          <w:sz w:val="28"/>
          <w:szCs w:val="28"/>
          <w:highlight w:val="none"/>
          <w:u w:val="single"/>
          <w:lang w:val="en-US" w:eastAsia="zh-CN"/>
        </w:rPr>
        <w:t>陈晶</w:t>
      </w:r>
      <w:r>
        <w:rPr>
          <w:rFonts w:hint="eastAsia" w:asciiTheme="minorEastAsia" w:hAnsiTheme="minorEastAsia" w:eastAsiaTheme="minorEastAsia" w:cstheme="minorEastAsia"/>
          <w:b/>
          <w:bCs/>
          <w:color w:val="auto"/>
          <w:sz w:val="28"/>
          <w:szCs w:val="28"/>
          <w:highlight w:val="none"/>
          <w:u w:val="single"/>
        </w:rPr>
        <w:t>（</w:t>
      </w:r>
      <w:r>
        <w:rPr>
          <w:rFonts w:hint="eastAsia" w:asciiTheme="minorEastAsia" w:hAnsiTheme="minorEastAsia" w:eastAsiaTheme="minorEastAsia" w:cstheme="minorEastAsia"/>
          <w:b/>
          <w:bCs/>
          <w:color w:val="auto"/>
          <w:sz w:val="28"/>
          <w:szCs w:val="28"/>
          <w:highlight w:val="none"/>
          <w:u w:val="single"/>
          <w:lang w:val="en-US" w:eastAsia="zh-CN"/>
        </w:rPr>
        <w:t>18956266013</w:t>
      </w:r>
      <w:r>
        <w:rPr>
          <w:rFonts w:hint="eastAsia" w:asciiTheme="minorEastAsia" w:hAnsiTheme="minorEastAsia" w:eastAsiaTheme="minorEastAsia" w:cstheme="minorEastAsia"/>
          <w:b/>
          <w:bCs/>
          <w:color w:val="auto"/>
          <w:sz w:val="28"/>
          <w:szCs w:val="28"/>
          <w:highlight w:val="none"/>
          <w:u w:val="single"/>
        </w:rPr>
        <w:t>）</w:t>
      </w:r>
    </w:p>
    <w:p w14:paraId="30AF115B">
      <w:pPr>
        <w:rPr>
          <w:rFonts w:hint="eastAsia" w:asciiTheme="minorEastAsia" w:hAnsiTheme="minorEastAsia" w:eastAsiaTheme="minorEastAsia" w:cstheme="minorEastAsia"/>
          <w:b/>
          <w:bCs/>
          <w:color w:val="auto"/>
          <w:sz w:val="28"/>
          <w:szCs w:val="28"/>
          <w:highlight w:val="none"/>
          <w:u w:val="single"/>
        </w:rPr>
        <w:sectPr>
          <w:headerReference r:id="rId3" w:type="default"/>
          <w:footerReference r:id="rId4" w:type="default"/>
          <w:footerReference r:id="rId5" w:type="even"/>
          <w:pgSz w:w="11906" w:h="16838"/>
          <w:pgMar w:top="1417" w:right="1417" w:bottom="1417" w:left="1417" w:header="851" w:footer="272" w:gutter="283"/>
          <w:pgNumType w:start="1"/>
          <w:cols w:space="0" w:num="1"/>
          <w:rtlGutter w:val="0"/>
          <w:docGrid w:type="linesAndChars" w:linePitch="312" w:charSpace="1033"/>
        </w:sectPr>
      </w:pPr>
    </w:p>
    <w:p w14:paraId="2B40C985">
      <w:pPr>
        <w:keepNext w:val="0"/>
        <w:keepLines w:val="0"/>
        <w:pageBreakBefore w:val="0"/>
        <w:kinsoku/>
        <w:wordWrap/>
        <w:overflowPunct/>
        <w:topLinePunct w:val="0"/>
        <w:autoSpaceDE/>
        <w:autoSpaceDN/>
        <w:bidi w:val="0"/>
        <w:adjustRightInd/>
        <w:snapToGrid/>
        <w:spacing w:line="440" w:lineRule="exac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【声明】</w:t>
      </w:r>
    </w:p>
    <w:p w14:paraId="4ED7E280">
      <w:pPr>
        <w:keepNext w:val="0"/>
        <w:keepLines w:val="0"/>
        <w:pageBreakBefore w:val="0"/>
        <w:widowControl w:val="0"/>
        <w:suppressLineNumbers w:val="0"/>
        <w:shd w:val="clear"/>
        <w:kinsoku/>
        <w:wordWrap/>
        <w:overflowPunct/>
        <w:topLinePunct w:val="0"/>
        <w:autoSpaceDE/>
        <w:autoSpaceDN/>
        <w:bidi w:val="0"/>
        <w:adjustRightInd/>
        <w:snapToGrid/>
        <w:spacing w:before="100" w:beforeAutospacing="1" w:after="100" w:afterAutospacing="1" w:line="440" w:lineRule="exact"/>
        <w:ind w:left="0" w:right="0" w:firstLine="490" w:firstLineChars="200"/>
        <w:jc w:val="both"/>
        <w:rPr>
          <w:rFonts w:hint="eastAsia" w:ascii="仿宋" w:hAnsi="仿宋" w:eastAsia="仿宋" w:cs="仿宋"/>
          <w:color w:val="auto"/>
          <w:sz w:val="24"/>
          <w:szCs w:val="24"/>
          <w:highlight w:val="none"/>
          <w:shd w:val="clear" w:fill="FFFF00"/>
        </w:rPr>
      </w:pPr>
      <w:r>
        <w:rPr>
          <w:rFonts w:hint="eastAsia" w:ascii="仿宋" w:hAnsi="仿宋" w:eastAsia="仿宋" w:cs="仿宋"/>
          <w:b/>
          <w:bCs/>
          <w:color w:val="auto"/>
          <w:sz w:val="24"/>
          <w:szCs w:val="24"/>
          <w:highlight w:val="none"/>
          <w:lang w:val="en-US" w:eastAsia="zh-CN"/>
        </w:rPr>
        <w:t>1、</w:t>
      </w:r>
      <w:r>
        <w:rPr>
          <w:rFonts w:hint="eastAsia" w:ascii="仿宋" w:hAnsi="仿宋" w:eastAsia="仿宋" w:cs="仿宋"/>
          <w:color w:val="auto"/>
          <w:sz w:val="24"/>
          <w:szCs w:val="24"/>
          <w:highlight w:val="none"/>
        </w:rPr>
        <w:t>根据公司2025年</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月</w:t>
      </w:r>
      <w:r>
        <w:rPr>
          <w:rFonts w:hint="eastAsia" w:ascii="仿宋" w:hAnsi="仿宋" w:eastAsia="仿宋" w:cs="仿宋"/>
          <w:color w:val="auto"/>
          <w:sz w:val="24"/>
          <w:szCs w:val="24"/>
          <w:highlight w:val="none"/>
        </w:rPr>
        <w:t>起实施的《铜冠建安公司采购管理办法》</w:t>
      </w:r>
      <w:r>
        <w:rPr>
          <w:rFonts w:hint="eastAsia" w:ascii="仿宋" w:hAnsi="仿宋" w:eastAsia="仿宋" w:cs="仿宋"/>
          <w:color w:val="auto"/>
          <w:sz w:val="24"/>
          <w:szCs w:val="24"/>
          <w:highlight w:val="none"/>
          <w:lang w:val="en-US" w:eastAsia="zh-CN"/>
        </w:rPr>
        <w:t>等</w:t>
      </w:r>
      <w:r>
        <w:rPr>
          <w:rFonts w:hint="eastAsia" w:ascii="仿宋" w:hAnsi="仿宋" w:eastAsia="仿宋" w:cs="仿宋"/>
          <w:color w:val="auto"/>
          <w:sz w:val="24"/>
          <w:szCs w:val="24"/>
          <w:highlight w:val="none"/>
        </w:rPr>
        <w:t>相关规定，</w:t>
      </w:r>
      <w:r>
        <w:rPr>
          <w:rFonts w:hint="eastAsia" w:ascii="仿宋" w:hAnsi="仿宋" w:eastAsia="仿宋" w:cs="仿宋"/>
          <w:color w:val="auto"/>
          <w:sz w:val="24"/>
          <w:szCs w:val="24"/>
          <w:highlight w:val="none"/>
          <w:lang w:val="en-US" w:eastAsia="zh-CN"/>
        </w:rPr>
        <w:t>铜陵铜冠建安新型环保建材科技有限公司</w:t>
      </w:r>
      <w:r>
        <w:rPr>
          <w:rFonts w:hint="eastAsia" w:ascii="仿宋" w:hAnsi="仿宋" w:eastAsia="仿宋" w:cs="仿宋"/>
          <w:color w:val="auto"/>
          <w:sz w:val="24"/>
          <w:szCs w:val="24"/>
          <w:highlight w:val="none"/>
        </w:rPr>
        <w:t>通过公司外网平台组织</w:t>
      </w:r>
      <w:r>
        <w:rPr>
          <w:rFonts w:hint="eastAsia" w:ascii="仿宋" w:hAnsi="仿宋" w:eastAsia="仿宋" w:cs="仿宋"/>
          <w:b/>
          <w:bCs/>
          <w:color w:val="auto"/>
          <w:sz w:val="24"/>
          <w:szCs w:val="24"/>
          <w:highlight w:val="none"/>
          <w:lang w:val="en-US" w:eastAsia="zh-CN"/>
        </w:rPr>
        <w:t>山西紫金项目部宝武环科脱硫石膏粉运输业务</w:t>
      </w:r>
      <w:r>
        <w:rPr>
          <w:rFonts w:hint="eastAsia" w:ascii="仿宋" w:hAnsi="仿宋" w:eastAsia="仿宋" w:cs="仿宋"/>
          <w:color w:val="auto"/>
          <w:sz w:val="24"/>
          <w:szCs w:val="24"/>
          <w:highlight w:val="none"/>
          <w:shd w:val="clear"/>
        </w:rPr>
        <w:t>询比采购。 </w:t>
      </w:r>
    </w:p>
    <w:p w14:paraId="74F5A21A">
      <w:pPr>
        <w:pStyle w:val="41"/>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firstLine="490" w:firstLineChars="200"/>
        <w:rPr>
          <w:rFonts w:hint="eastAsia" w:ascii="仿宋" w:hAnsi="仿宋" w:eastAsia="仿宋" w:cs="仿宋"/>
          <w:color w:val="auto"/>
          <w:highlight w:val="none"/>
        </w:rPr>
      </w:pPr>
      <w:r>
        <w:rPr>
          <w:rFonts w:hint="eastAsia" w:ascii="仿宋" w:hAnsi="仿宋" w:eastAsia="仿宋" w:cs="仿宋"/>
          <w:b/>
          <w:bCs/>
          <w:color w:val="auto"/>
          <w:highlight w:val="none"/>
          <w:lang w:val="en-US" w:eastAsia="zh-CN"/>
        </w:rPr>
        <w:t>2、</w:t>
      </w:r>
      <w:r>
        <w:rPr>
          <w:rFonts w:hint="eastAsia" w:ascii="仿宋" w:hAnsi="仿宋" w:eastAsia="仿宋" w:cs="仿宋"/>
          <w:color w:val="auto"/>
          <w:highlight w:val="none"/>
          <w:lang w:val="en-US" w:eastAsia="zh-CN"/>
        </w:rPr>
        <w:t>本次</w:t>
      </w:r>
      <w:r>
        <w:rPr>
          <w:rFonts w:hint="eastAsia" w:ascii="仿宋" w:hAnsi="仿宋" w:eastAsia="仿宋" w:cs="仿宋"/>
          <w:color w:val="auto"/>
          <w:highlight w:val="none"/>
        </w:rPr>
        <w:t>询比采购采取不见面评审。</w:t>
      </w:r>
    </w:p>
    <w:p w14:paraId="78C0894C">
      <w:pPr>
        <w:keepNext w:val="0"/>
        <w:keepLines w:val="0"/>
        <w:pageBreakBefore w:val="0"/>
        <w:kinsoku/>
        <w:wordWrap/>
        <w:overflowPunct/>
        <w:topLinePunct w:val="0"/>
        <w:autoSpaceDE/>
        <w:autoSpaceDN/>
        <w:bidi w:val="0"/>
        <w:adjustRightInd/>
        <w:snapToGrid/>
        <w:spacing w:line="440" w:lineRule="exact"/>
        <w:jc w:val="center"/>
        <w:rPr>
          <w:rFonts w:hint="eastAsia" w:ascii="仿宋" w:hAnsi="仿宋" w:eastAsia="仿宋" w:cs="仿宋"/>
          <w:b/>
          <w:bCs/>
          <w:color w:val="auto"/>
          <w:sz w:val="24"/>
          <w:szCs w:val="24"/>
          <w:highlight w:val="none"/>
        </w:rPr>
      </w:pPr>
      <w:r>
        <w:rPr>
          <w:rFonts w:hint="eastAsia" w:ascii="仿宋" w:hAnsi="仿宋" w:eastAsia="仿宋" w:cs="仿宋"/>
          <w:b/>
          <w:color w:val="auto"/>
          <w:sz w:val="24"/>
          <w:szCs w:val="24"/>
          <w:highlight w:val="none"/>
        </w:rPr>
        <w:t>一、</w:t>
      </w:r>
      <w:r>
        <w:rPr>
          <w:rFonts w:hint="eastAsia" w:ascii="仿宋" w:hAnsi="仿宋" w:eastAsia="仿宋" w:cs="仿宋"/>
          <w:b/>
          <w:bCs/>
          <w:color w:val="auto"/>
          <w:sz w:val="24"/>
          <w:szCs w:val="24"/>
          <w:highlight w:val="none"/>
          <w:lang w:eastAsia="zh-CN"/>
        </w:rPr>
        <w:t>询比采购</w:t>
      </w:r>
      <w:r>
        <w:rPr>
          <w:rFonts w:hint="eastAsia" w:ascii="仿宋" w:hAnsi="仿宋" w:eastAsia="仿宋" w:cs="仿宋"/>
          <w:b/>
          <w:bCs/>
          <w:color w:val="auto"/>
          <w:sz w:val="24"/>
          <w:szCs w:val="24"/>
          <w:highlight w:val="none"/>
        </w:rPr>
        <w:t>日程安排</w:t>
      </w:r>
    </w:p>
    <w:p w14:paraId="68ACFB90">
      <w:pPr>
        <w:keepNext w:val="0"/>
        <w:keepLines w:val="0"/>
        <w:pageBreakBefore w:val="0"/>
        <w:kinsoku/>
        <w:wordWrap/>
        <w:overflowPunct/>
        <w:topLinePunct w:val="0"/>
        <w:autoSpaceDE/>
        <w:autoSpaceDN/>
        <w:bidi w:val="0"/>
        <w:adjustRightInd/>
        <w:snapToGrid/>
        <w:spacing w:line="440" w:lineRule="exact"/>
        <w:jc w:val="center"/>
        <w:rPr>
          <w:rFonts w:hint="eastAsia" w:ascii="仿宋" w:hAnsi="仿宋" w:eastAsia="仿宋" w:cs="仿宋"/>
          <w:b/>
          <w:bCs/>
          <w:color w:val="auto"/>
          <w:sz w:val="24"/>
          <w:szCs w:val="24"/>
          <w:highlight w:val="none"/>
        </w:rPr>
      </w:pPr>
    </w:p>
    <w:p w14:paraId="5D689B1A">
      <w:pPr>
        <w:keepNext w:val="0"/>
        <w:keepLines w:val="0"/>
        <w:pageBreakBefore w:val="0"/>
        <w:numPr>
          <w:ilvl w:val="0"/>
          <w:numId w:val="0"/>
        </w:numPr>
        <w:kinsoku/>
        <w:wordWrap/>
        <w:overflowPunct/>
        <w:topLinePunct w:val="0"/>
        <w:autoSpaceDE/>
        <w:autoSpaceDN/>
        <w:bidi w:val="0"/>
        <w:adjustRightInd/>
        <w:snapToGrid/>
        <w:spacing w:line="440" w:lineRule="exact"/>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递交地点：铜陵有色金属集团铜冠建筑安装股份有限公司</w:t>
      </w:r>
      <w:r>
        <w:rPr>
          <w:rFonts w:hint="eastAsia" w:ascii="仿宋" w:hAnsi="仿宋" w:eastAsia="仿宋" w:cs="仿宋"/>
          <w:color w:val="auto"/>
          <w:sz w:val="24"/>
          <w:szCs w:val="24"/>
          <w:highlight w:val="none"/>
          <w:lang w:eastAsia="zh-CN"/>
        </w:rPr>
        <w:t>四楼</w:t>
      </w:r>
      <w:r>
        <w:rPr>
          <w:rFonts w:hint="eastAsia" w:ascii="仿宋" w:hAnsi="仿宋" w:eastAsia="仿宋" w:cs="仿宋"/>
          <w:color w:val="auto"/>
          <w:sz w:val="24"/>
          <w:szCs w:val="24"/>
          <w:highlight w:val="none"/>
        </w:rPr>
        <w:t>经营部（</w:t>
      </w:r>
      <w:r>
        <w:rPr>
          <w:rFonts w:hint="eastAsia" w:ascii="仿宋" w:hAnsi="仿宋" w:eastAsia="仿宋" w:cs="仿宋"/>
          <w:color w:val="auto"/>
          <w:sz w:val="24"/>
          <w:szCs w:val="24"/>
          <w:highlight w:val="none"/>
          <w:u w:val="single"/>
        </w:rPr>
        <w:t>安徽省铜陵市黄山大道南段879号</w:t>
      </w:r>
      <w:r>
        <w:rPr>
          <w:rFonts w:hint="eastAsia" w:ascii="仿宋" w:hAnsi="仿宋" w:eastAsia="仿宋" w:cs="仿宋"/>
          <w:color w:val="auto"/>
          <w:sz w:val="24"/>
          <w:szCs w:val="24"/>
          <w:highlight w:val="none"/>
        </w:rPr>
        <w:t>）</w:t>
      </w:r>
    </w:p>
    <w:p w14:paraId="3B02CE74">
      <w:pPr>
        <w:keepNext w:val="0"/>
        <w:keepLines w:val="0"/>
        <w:pageBreakBefore w:val="0"/>
        <w:kinsoku/>
        <w:wordWrap/>
        <w:overflowPunct/>
        <w:topLinePunct w:val="0"/>
        <w:autoSpaceDE/>
        <w:autoSpaceDN/>
        <w:bidi w:val="0"/>
        <w:adjustRightInd/>
        <w:snapToGrid/>
        <w:spacing w:line="440" w:lineRule="exact"/>
        <w:ind w:firstLine="490" w:firstLineChars="2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响应</w:t>
      </w:r>
      <w:r>
        <w:rPr>
          <w:rFonts w:hint="eastAsia" w:ascii="仿宋" w:hAnsi="仿宋" w:eastAsia="仿宋" w:cs="仿宋"/>
          <w:color w:val="auto"/>
          <w:sz w:val="24"/>
          <w:szCs w:val="24"/>
          <w:highlight w:val="none"/>
        </w:rPr>
        <w:t>文件收件人：</w:t>
      </w:r>
      <w:r>
        <w:rPr>
          <w:rFonts w:hint="eastAsia" w:ascii="仿宋" w:hAnsi="仿宋" w:eastAsia="仿宋" w:cs="仿宋"/>
          <w:color w:val="auto"/>
          <w:sz w:val="24"/>
          <w:szCs w:val="24"/>
          <w:highlight w:val="none"/>
          <w:u w:val="single"/>
        </w:rPr>
        <w:t>黄赟（18656211500）</w:t>
      </w:r>
    </w:p>
    <w:p w14:paraId="4D4538B8">
      <w:pPr>
        <w:keepNext w:val="0"/>
        <w:keepLines w:val="0"/>
        <w:pageBreakBefore w:val="0"/>
        <w:kinsoku/>
        <w:wordWrap/>
        <w:overflowPunct/>
        <w:topLinePunct w:val="0"/>
        <w:autoSpaceDE/>
        <w:autoSpaceDN/>
        <w:bidi w:val="0"/>
        <w:adjustRightInd/>
        <w:snapToGrid/>
        <w:spacing w:line="440" w:lineRule="exact"/>
        <w:ind w:firstLine="490" w:firstLineChars="2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时间：</w:t>
      </w:r>
      <w:r>
        <w:rPr>
          <w:rFonts w:hint="eastAsia" w:ascii="仿宋" w:hAnsi="仿宋" w:eastAsia="仿宋" w:cs="仿宋"/>
          <w:color w:val="auto"/>
          <w:sz w:val="24"/>
          <w:szCs w:val="24"/>
          <w:highlight w:val="none"/>
          <w:u w:val="single"/>
        </w:rPr>
        <w:t>202</w:t>
      </w:r>
      <w:r>
        <w:rPr>
          <w:rFonts w:hint="eastAsia" w:ascii="仿宋" w:hAnsi="仿宋" w:eastAsia="仿宋" w:cs="仿宋"/>
          <w:color w:val="auto"/>
          <w:sz w:val="24"/>
          <w:szCs w:val="24"/>
          <w:highlight w:val="none"/>
          <w:u w:val="single"/>
          <w:lang w:val="en-US" w:eastAsia="zh-CN"/>
        </w:rPr>
        <w:t>6</w:t>
      </w:r>
      <w:r>
        <w:rPr>
          <w:rFonts w:hint="eastAsia" w:ascii="仿宋" w:hAnsi="仿宋" w:eastAsia="仿宋" w:cs="仿宋"/>
          <w:color w:val="auto"/>
          <w:sz w:val="24"/>
          <w:szCs w:val="24"/>
          <w:highlight w:val="none"/>
          <w:u w:val="single"/>
        </w:rPr>
        <w:t>年</w:t>
      </w:r>
      <w:r>
        <w:rPr>
          <w:rFonts w:hint="eastAsia" w:ascii="仿宋" w:hAnsi="仿宋" w:eastAsia="仿宋" w:cs="仿宋"/>
          <w:color w:val="auto"/>
          <w:sz w:val="24"/>
          <w:szCs w:val="24"/>
          <w:highlight w:val="none"/>
          <w:u w:val="single"/>
          <w:lang w:val="en-US" w:eastAsia="zh-CN"/>
        </w:rPr>
        <w:t>9</w:t>
      </w:r>
      <w:r>
        <w:rPr>
          <w:rFonts w:hint="eastAsia" w:ascii="仿宋" w:hAnsi="仿宋" w:eastAsia="仿宋" w:cs="仿宋"/>
          <w:color w:val="auto"/>
          <w:sz w:val="24"/>
          <w:szCs w:val="24"/>
          <w:highlight w:val="none"/>
          <w:u w:val="single"/>
        </w:rPr>
        <w:t>月</w:t>
      </w:r>
      <w:r>
        <w:rPr>
          <w:rFonts w:hint="eastAsia" w:ascii="仿宋" w:hAnsi="仿宋" w:eastAsia="仿宋" w:cs="仿宋"/>
          <w:color w:val="auto"/>
          <w:sz w:val="24"/>
          <w:szCs w:val="24"/>
          <w:highlight w:val="none"/>
          <w:u w:val="single"/>
          <w:lang w:val="en-US" w:eastAsia="zh-CN"/>
        </w:rPr>
        <w:t>23</w:t>
      </w:r>
      <w:r>
        <w:rPr>
          <w:rFonts w:hint="eastAsia" w:ascii="仿宋" w:hAnsi="仿宋" w:eastAsia="仿宋" w:cs="仿宋"/>
          <w:color w:val="auto"/>
          <w:sz w:val="24"/>
          <w:szCs w:val="24"/>
          <w:highlight w:val="none"/>
          <w:u w:val="single"/>
        </w:rPr>
        <w:t>日</w:t>
      </w:r>
    </w:p>
    <w:p w14:paraId="29CB6707">
      <w:pPr>
        <w:keepNext w:val="0"/>
        <w:keepLines w:val="0"/>
        <w:pageBreakBefore w:val="0"/>
        <w:kinsoku/>
        <w:wordWrap/>
        <w:overflowPunct/>
        <w:topLinePunct w:val="0"/>
        <w:autoSpaceDE/>
        <w:autoSpaceDN/>
        <w:bidi w:val="0"/>
        <w:adjustRightInd/>
        <w:snapToGrid/>
        <w:spacing w:line="440" w:lineRule="exact"/>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、发</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通知书时间：另行通知</w:t>
      </w:r>
    </w:p>
    <w:p w14:paraId="571C58D6">
      <w:pPr>
        <w:keepNext w:val="0"/>
        <w:keepLines w:val="0"/>
        <w:pageBreakBefore w:val="0"/>
        <w:kinsoku/>
        <w:wordWrap/>
        <w:overflowPunct/>
        <w:topLinePunct w:val="0"/>
        <w:autoSpaceDE/>
        <w:autoSpaceDN/>
        <w:bidi w:val="0"/>
        <w:adjustRightInd/>
        <w:snapToGrid/>
        <w:spacing w:line="440" w:lineRule="exact"/>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、签订合同时间：另行通知</w:t>
      </w:r>
    </w:p>
    <w:p w14:paraId="3C1BA3F8">
      <w:pPr>
        <w:keepNext w:val="0"/>
        <w:keepLines w:val="0"/>
        <w:pageBreakBefore w:val="0"/>
        <w:kinsoku/>
        <w:wordWrap/>
        <w:overflowPunct/>
        <w:topLinePunct w:val="0"/>
        <w:autoSpaceDE/>
        <w:autoSpaceDN/>
        <w:bidi w:val="0"/>
        <w:adjustRightInd/>
        <w:snapToGrid/>
        <w:spacing w:line="440" w:lineRule="exact"/>
        <w:jc w:val="center"/>
        <w:rPr>
          <w:rFonts w:hint="eastAsia" w:ascii="仿宋" w:hAnsi="仿宋" w:eastAsia="仿宋" w:cs="仿宋"/>
          <w:b/>
          <w:color w:val="auto"/>
          <w:sz w:val="24"/>
          <w:szCs w:val="24"/>
          <w:highlight w:val="none"/>
        </w:rPr>
      </w:pPr>
    </w:p>
    <w:p w14:paraId="4E9D3E92">
      <w:pPr>
        <w:keepNext w:val="0"/>
        <w:keepLines w:val="0"/>
        <w:pageBreakBefore w:val="0"/>
        <w:kinsoku/>
        <w:wordWrap/>
        <w:overflowPunct/>
        <w:topLinePunct w:val="0"/>
        <w:autoSpaceDE/>
        <w:autoSpaceDN/>
        <w:bidi w:val="0"/>
        <w:adjustRightInd/>
        <w:snapToGrid/>
        <w:spacing w:line="44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二、</w:t>
      </w:r>
      <w:r>
        <w:rPr>
          <w:rFonts w:hint="eastAsia" w:ascii="仿宋" w:hAnsi="仿宋" w:eastAsia="仿宋" w:cs="仿宋"/>
          <w:b/>
          <w:color w:val="auto"/>
          <w:sz w:val="24"/>
          <w:szCs w:val="24"/>
          <w:highlight w:val="none"/>
          <w:lang w:eastAsia="zh-CN"/>
        </w:rPr>
        <w:t>询比采购</w:t>
      </w:r>
      <w:r>
        <w:rPr>
          <w:rFonts w:hint="eastAsia" w:ascii="仿宋" w:hAnsi="仿宋" w:eastAsia="仿宋" w:cs="仿宋"/>
          <w:b/>
          <w:color w:val="auto"/>
          <w:sz w:val="24"/>
          <w:szCs w:val="24"/>
          <w:highlight w:val="none"/>
        </w:rPr>
        <w:t>内容</w:t>
      </w:r>
    </w:p>
    <w:p w14:paraId="7DA4BC5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color w:val="auto"/>
          <w:sz w:val="24"/>
          <w:szCs w:val="24"/>
          <w:highlight w:val="none"/>
        </w:rPr>
      </w:pPr>
    </w:p>
    <w:p w14:paraId="0BBDE2DA">
      <w:pPr>
        <w:pStyle w:val="55"/>
        <w:keepNext w:val="0"/>
        <w:keepLines w:val="0"/>
        <w:pageBreakBefore w:val="0"/>
        <w:kinsoku/>
        <w:wordWrap/>
        <w:overflowPunct/>
        <w:topLinePunct w:val="0"/>
        <w:autoSpaceDE/>
        <w:autoSpaceDN/>
        <w:bidi w:val="0"/>
        <w:adjustRightInd/>
        <w:snapToGrid/>
        <w:spacing w:line="440" w:lineRule="exact"/>
        <w:ind w:left="0" w:leftChars="0" w:firstLine="490" w:firstLineChars="200"/>
        <w:jc w:val="lef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u w:val="single"/>
        </w:rPr>
        <w:t>本次</w:t>
      </w:r>
      <w:r>
        <w:rPr>
          <w:rFonts w:hint="eastAsia" w:ascii="仿宋" w:hAnsi="仿宋" w:eastAsia="仿宋" w:cs="仿宋"/>
          <w:color w:val="auto"/>
          <w:sz w:val="24"/>
          <w:szCs w:val="24"/>
          <w:highlight w:val="none"/>
          <w:u w:val="single"/>
          <w:lang w:val="en-US" w:eastAsia="zh-CN"/>
        </w:rPr>
        <w:t>询比采购</w:t>
      </w:r>
      <w:r>
        <w:rPr>
          <w:rFonts w:hint="eastAsia" w:ascii="仿宋" w:hAnsi="仿宋" w:eastAsia="仿宋" w:cs="仿宋"/>
          <w:color w:val="auto"/>
          <w:sz w:val="24"/>
          <w:szCs w:val="24"/>
          <w:highlight w:val="none"/>
          <w:u w:val="single"/>
        </w:rPr>
        <w:t>的具体内容如下：</w:t>
      </w:r>
      <w:r>
        <w:rPr>
          <w:rFonts w:hint="eastAsia" w:ascii="仿宋" w:hAnsi="仿宋" w:eastAsia="仿宋" w:cs="仿宋"/>
          <w:color w:val="auto"/>
          <w:sz w:val="24"/>
          <w:szCs w:val="24"/>
          <w:highlight w:val="none"/>
          <w:u w:val="single"/>
          <w:lang w:val="en-US" w:eastAsia="zh-CN"/>
        </w:rPr>
        <w:t>山西紫金项目部宝武环科脱硫石膏粉运输业务</w:t>
      </w:r>
      <w:r>
        <w:rPr>
          <w:rFonts w:hint="eastAsia" w:ascii="仿宋" w:hAnsi="仿宋" w:eastAsia="仿宋" w:cs="仿宋"/>
          <w:color w:val="auto"/>
          <w:highlight w:val="none"/>
          <w:u w:val="single"/>
          <w:shd w:val="clear"/>
        </w:rPr>
        <w:t>询</w:t>
      </w:r>
      <w:r>
        <w:rPr>
          <w:rFonts w:hint="eastAsia" w:ascii="仿宋" w:hAnsi="仿宋" w:eastAsia="仿宋" w:cs="仿宋"/>
          <w:color w:val="auto"/>
          <w:highlight w:val="none"/>
          <w:u w:val="single"/>
          <w:shd w:val="clear"/>
          <w:lang w:val="en-US" w:eastAsia="zh-CN"/>
        </w:rPr>
        <w:t>比</w:t>
      </w:r>
      <w:r>
        <w:rPr>
          <w:rFonts w:hint="eastAsia" w:ascii="仿宋" w:hAnsi="仿宋" w:eastAsia="仿宋" w:cs="仿宋"/>
          <w:color w:val="auto"/>
          <w:sz w:val="24"/>
          <w:szCs w:val="24"/>
          <w:highlight w:val="none"/>
          <w:u w:val="single"/>
          <w:shd w:val="clear"/>
          <w:lang w:val="en-US" w:eastAsia="zh-CN"/>
        </w:rPr>
        <w:t>采购</w:t>
      </w:r>
      <w:r>
        <w:rPr>
          <w:rFonts w:hint="eastAsia" w:ascii="仿宋" w:hAnsi="仿宋" w:eastAsia="仿宋" w:cs="仿宋"/>
          <w:color w:val="auto"/>
          <w:sz w:val="24"/>
          <w:szCs w:val="24"/>
          <w:highlight w:val="none"/>
          <w:u w:val="single"/>
          <w:lang w:val="en-US" w:eastAsia="zh-CN"/>
        </w:rPr>
        <w:t>（详见报价表）。</w:t>
      </w:r>
    </w:p>
    <w:p w14:paraId="37E54FC6">
      <w:pPr>
        <w:keepNext w:val="0"/>
        <w:keepLines w:val="0"/>
        <w:pageBreakBefore w:val="0"/>
        <w:kinsoku/>
        <w:wordWrap/>
        <w:overflowPunct/>
        <w:topLinePunct w:val="0"/>
        <w:autoSpaceDE/>
        <w:autoSpaceDN/>
        <w:bidi w:val="0"/>
        <w:adjustRightInd/>
        <w:snapToGrid/>
        <w:spacing w:line="440" w:lineRule="exact"/>
        <w:ind w:firstLine="490" w:firstLineChars="200"/>
        <w:jc w:val="left"/>
        <w:rPr>
          <w:rFonts w:hint="eastAsia" w:ascii="仿宋" w:hAnsi="仿宋" w:eastAsia="仿宋" w:cs="仿宋"/>
          <w:color w:val="auto"/>
          <w:sz w:val="24"/>
          <w:szCs w:val="24"/>
          <w:highlight w:val="none"/>
        </w:rPr>
      </w:pPr>
    </w:p>
    <w:p w14:paraId="1235A55B">
      <w:pPr>
        <w:keepNext w:val="0"/>
        <w:keepLines w:val="0"/>
        <w:pageBreakBefore w:val="0"/>
        <w:kinsoku/>
        <w:wordWrap/>
        <w:overflowPunct/>
        <w:topLinePunct w:val="0"/>
        <w:autoSpaceDE/>
        <w:autoSpaceDN/>
        <w:bidi w:val="0"/>
        <w:adjustRightInd/>
        <w:snapToGrid/>
        <w:spacing w:line="440" w:lineRule="exact"/>
        <w:rPr>
          <w:rFonts w:hint="eastAsia" w:ascii="仿宋" w:hAnsi="仿宋" w:eastAsia="仿宋" w:cs="仿宋"/>
          <w:b/>
          <w:color w:val="auto"/>
          <w:sz w:val="24"/>
          <w:szCs w:val="24"/>
          <w:highlight w:val="none"/>
        </w:rPr>
      </w:pPr>
      <w:r>
        <w:rPr>
          <w:rFonts w:hint="eastAsia" w:ascii="仿宋" w:hAnsi="仿宋" w:eastAsia="仿宋" w:cs="仿宋"/>
          <w:b/>
          <w:bCs/>
          <w:color w:val="auto"/>
          <w:sz w:val="24"/>
          <w:szCs w:val="24"/>
          <w:highlight w:val="none"/>
        </w:rPr>
        <w:t>说明：</w:t>
      </w:r>
    </w:p>
    <w:p w14:paraId="17962C6E">
      <w:pPr>
        <w:keepNext w:val="0"/>
        <w:keepLines w:val="0"/>
        <w:pageBreakBefore w:val="0"/>
        <w:kinsoku/>
        <w:wordWrap/>
        <w:overflowPunct/>
        <w:topLinePunct w:val="0"/>
        <w:autoSpaceDE/>
        <w:autoSpaceDN/>
        <w:bidi w:val="0"/>
        <w:adjustRightInd/>
        <w:snapToGrid/>
        <w:spacing w:line="440" w:lineRule="exact"/>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该次</w:t>
      </w:r>
      <w:r>
        <w:rPr>
          <w:rFonts w:hint="eastAsia" w:ascii="仿宋" w:hAnsi="仿宋" w:eastAsia="仿宋" w:cs="仿宋"/>
          <w:color w:val="auto"/>
          <w:sz w:val="24"/>
          <w:szCs w:val="24"/>
          <w:highlight w:val="none"/>
          <w:u w:val="single"/>
          <w:lang w:val="en-US" w:eastAsia="zh-CN"/>
        </w:rPr>
        <w:t>询比采购运输量</w:t>
      </w:r>
      <w:r>
        <w:rPr>
          <w:rFonts w:hint="eastAsia" w:ascii="仿宋" w:hAnsi="仿宋" w:eastAsia="仿宋" w:cs="仿宋"/>
          <w:color w:val="auto"/>
          <w:sz w:val="24"/>
          <w:szCs w:val="24"/>
          <w:highlight w:val="none"/>
        </w:rPr>
        <w:t>为</w:t>
      </w:r>
      <w:r>
        <w:rPr>
          <w:rFonts w:hint="eastAsia" w:ascii="仿宋" w:hAnsi="仿宋" w:eastAsia="仿宋" w:cs="仿宋"/>
          <w:color w:val="auto"/>
          <w:sz w:val="24"/>
          <w:szCs w:val="24"/>
          <w:highlight w:val="none"/>
          <w:lang w:val="en-US" w:eastAsia="zh-CN"/>
        </w:rPr>
        <w:t>招标单位</w:t>
      </w:r>
      <w:r>
        <w:rPr>
          <w:rFonts w:hint="eastAsia" w:ascii="仿宋" w:hAnsi="仿宋" w:eastAsia="仿宋" w:cs="仿宋"/>
          <w:color w:val="auto"/>
          <w:sz w:val="24"/>
          <w:szCs w:val="24"/>
          <w:highlight w:val="none"/>
        </w:rPr>
        <w:t>在现有条件下</w:t>
      </w:r>
      <w:r>
        <w:rPr>
          <w:rFonts w:hint="eastAsia" w:ascii="仿宋" w:hAnsi="仿宋" w:eastAsia="仿宋" w:cs="仿宋"/>
          <w:color w:val="auto"/>
          <w:sz w:val="24"/>
          <w:szCs w:val="24"/>
          <w:highlight w:val="none"/>
          <w:lang w:val="en-US" w:eastAsia="zh-CN"/>
        </w:rPr>
        <w:t>预估</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lang w:val="en-US" w:eastAsia="zh-CN"/>
        </w:rPr>
        <w:t>运输</w:t>
      </w:r>
      <w:r>
        <w:rPr>
          <w:rFonts w:hint="eastAsia" w:ascii="仿宋" w:hAnsi="仿宋" w:eastAsia="仿宋" w:cs="仿宋"/>
          <w:color w:val="auto"/>
          <w:sz w:val="24"/>
          <w:szCs w:val="24"/>
          <w:highlight w:val="none"/>
        </w:rPr>
        <w:t>量，此</w:t>
      </w:r>
      <w:r>
        <w:rPr>
          <w:rFonts w:hint="eastAsia" w:ascii="仿宋" w:hAnsi="仿宋" w:eastAsia="仿宋" w:cs="仿宋"/>
          <w:color w:val="auto"/>
          <w:sz w:val="24"/>
          <w:szCs w:val="24"/>
          <w:highlight w:val="none"/>
          <w:lang w:val="en-US" w:eastAsia="zh-CN"/>
        </w:rPr>
        <w:t>运输量</w:t>
      </w:r>
      <w:r>
        <w:rPr>
          <w:rFonts w:hint="eastAsia" w:ascii="仿宋" w:hAnsi="仿宋" w:eastAsia="仿宋" w:cs="仿宋"/>
          <w:color w:val="auto"/>
          <w:sz w:val="24"/>
          <w:szCs w:val="24"/>
          <w:highlight w:val="none"/>
        </w:rPr>
        <w:t>仅作为</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和签订合同</w:t>
      </w:r>
      <w:r>
        <w:rPr>
          <w:rFonts w:hint="eastAsia" w:ascii="仿宋" w:hAnsi="仿宋" w:eastAsia="仿宋" w:cs="仿宋"/>
          <w:color w:val="auto"/>
          <w:sz w:val="24"/>
          <w:szCs w:val="24"/>
          <w:highlight w:val="none"/>
          <w:lang w:val="en-US" w:eastAsia="zh-CN"/>
        </w:rPr>
        <w:t>运输量</w:t>
      </w:r>
      <w:r>
        <w:rPr>
          <w:rFonts w:hint="eastAsia" w:ascii="仿宋" w:hAnsi="仿宋" w:eastAsia="仿宋" w:cs="仿宋"/>
          <w:color w:val="auto"/>
          <w:sz w:val="24"/>
          <w:szCs w:val="24"/>
          <w:highlight w:val="none"/>
        </w:rPr>
        <w:t>的依据，不作为</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人最终</w:t>
      </w:r>
      <w:r>
        <w:rPr>
          <w:rFonts w:hint="eastAsia" w:ascii="仿宋" w:hAnsi="仿宋" w:eastAsia="仿宋" w:cs="仿宋"/>
          <w:color w:val="auto"/>
          <w:sz w:val="24"/>
          <w:szCs w:val="24"/>
          <w:highlight w:val="none"/>
          <w:u w:val="none"/>
          <w:lang w:val="en-US" w:eastAsia="zh-CN"/>
        </w:rPr>
        <w:t>宝武环科脱硫石膏粉运</w:t>
      </w:r>
      <w:r>
        <w:rPr>
          <w:rFonts w:hint="eastAsia" w:ascii="仿宋" w:hAnsi="仿宋" w:eastAsia="仿宋" w:cs="仿宋"/>
          <w:color w:val="auto"/>
          <w:sz w:val="24"/>
          <w:szCs w:val="24"/>
          <w:highlight w:val="none"/>
          <w:lang w:val="en-US" w:eastAsia="zh-CN"/>
        </w:rPr>
        <w:t>输总量</w:t>
      </w:r>
      <w:r>
        <w:rPr>
          <w:rFonts w:hint="eastAsia" w:ascii="仿宋" w:hAnsi="仿宋" w:eastAsia="仿宋" w:cs="仿宋"/>
          <w:color w:val="auto"/>
          <w:sz w:val="24"/>
          <w:szCs w:val="24"/>
          <w:highlight w:val="none"/>
        </w:rPr>
        <w:t>的依据，最终</w:t>
      </w:r>
      <w:r>
        <w:rPr>
          <w:rFonts w:hint="eastAsia" w:ascii="仿宋" w:hAnsi="仿宋" w:eastAsia="仿宋" w:cs="仿宋"/>
          <w:color w:val="auto"/>
          <w:sz w:val="24"/>
          <w:szCs w:val="24"/>
          <w:highlight w:val="none"/>
          <w:u w:val="none"/>
          <w:lang w:val="en-US" w:eastAsia="zh-CN"/>
        </w:rPr>
        <w:t>宝武环科脱硫石膏粉</w:t>
      </w:r>
      <w:r>
        <w:rPr>
          <w:rFonts w:hint="eastAsia" w:ascii="仿宋" w:hAnsi="仿宋" w:eastAsia="仿宋" w:cs="仿宋"/>
          <w:color w:val="auto"/>
          <w:sz w:val="24"/>
          <w:szCs w:val="24"/>
          <w:highlight w:val="none"/>
          <w:lang w:val="en-US" w:eastAsia="zh-CN"/>
        </w:rPr>
        <w:t>运输量</w:t>
      </w:r>
      <w:r>
        <w:rPr>
          <w:rFonts w:hint="eastAsia" w:ascii="仿宋" w:hAnsi="仿宋" w:eastAsia="仿宋" w:cs="仿宋"/>
          <w:color w:val="auto"/>
          <w:sz w:val="24"/>
          <w:szCs w:val="24"/>
          <w:highlight w:val="none"/>
        </w:rPr>
        <w:t>的增减丝毫不影响</w:t>
      </w:r>
      <w:r>
        <w:rPr>
          <w:rFonts w:hint="eastAsia" w:ascii="仿宋" w:hAnsi="仿宋" w:eastAsia="仿宋" w:cs="仿宋"/>
          <w:color w:val="auto"/>
          <w:sz w:val="24"/>
          <w:szCs w:val="24"/>
          <w:highlight w:val="none"/>
          <w:u w:val="none"/>
          <w:lang w:val="en-US" w:eastAsia="zh-CN"/>
        </w:rPr>
        <w:t>询比采购</w:t>
      </w:r>
      <w:r>
        <w:rPr>
          <w:rFonts w:hint="eastAsia" w:ascii="仿宋" w:hAnsi="仿宋" w:eastAsia="仿宋" w:cs="仿宋"/>
          <w:color w:val="auto"/>
          <w:sz w:val="24"/>
          <w:szCs w:val="24"/>
          <w:highlight w:val="none"/>
          <w:u w:val="none"/>
        </w:rPr>
        <w:t>报</w:t>
      </w:r>
      <w:r>
        <w:rPr>
          <w:rFonts w:hint="eastAsia" w:ascii="仿宋" w:hAnsi="仿宋" w:eastAsia="仿宋" w:cs="仿宋"/>
          <w:color w:val="auto"/>
          <w:sz w:val="24"/>
          <w:szCs w:val="24"/>
          <w:highlight w:val="none"/>
        </w:rPr>
        <w:t>价的效力。</w:t>
      </w:r>
    </w:p>
    <w:p w14:paraId="684FC76B">
      <w:pPr>
        <w:keepNext w:val="0"/>
        <w:keepLines w:val="0"/>
        <w:pageBreakBefore w:val="0"/>
        <w:kinsoku/>
        <w:wordWrap/>
        <w:overflowPunct/>
        <w:topLinePunct w:val="0"/>
        <w:autoSpaceDE/>
        <w:autoSpaceDN/>
        <w:bidi w:val="0"/>
        <w:adjustRightInd/>
        <w:snapToGrid/>
        <w:spacing w:line="440" w:lineRule="exact"/>
        <w:ind w:firstLine="490" w:firstLineChars="200"/>
        <w:rPr>
          <w:rFonts w:hint="eastAsia" w:ascii="仿宋" w:hAnsi="仿宋" w:eastAsia="仿宋" w:cs="仿宋"/>
          <w:color w:val="auto"/>
          <w:sz w:val="24"/>
          <w:szCs w:val="24"/>
          <w:highlight w:val="none"/>
          <w:lang w:eastAsia="zh-CN"/>
        </w:rPr>
      </w:pPr>
    </w:p>
    <w:p w14:paraId="7320818C">
      <w:pPr>
        <w:pStyle w:val="154"/>
        <w:keepNext w:val="0"/>
        <w:keepLines w:val="0"/>
        <w:pageBreakBefore w:val="0"/>
        <w:numPr>
          <w:ilvl w:val="0"/>
          <w:numId w:val="2"/>
        </w:numPr>
        <w:kinsoku/>
        <w:wordWrap/>
        <w:overflowPunct/>
        <w:topLinePunct w:val="0"/>
        <w:autoSpaceDE/>
        <w:autoSpaceDN/>
        <w:bidi w:val="0"/>
        <w:adjustRightInd/>
        <w:snapToGrid/>
        <w:spacing w:line="440" w:lineRule="exact"/>
        <w:ind w:firstLineChars="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eastAsia="zh-CN"/>
        </w:rPr>
        <w:t>承运单位</w:t>
      </w:r>
      <w:r>
        <w:rPr>
          <w:rFonts w:hint="eastAsia" w:ascii="仿宋" w:hAnsi="仿宋" w:eastAsia="仿宋" w:cs="仿宋"/>
          <w:b/>
          <w:color w:val="auto"/>
          <w:sz w:val="24"/>
          <w:szCs w:val="24"/>
          <w:highlight w:val="none"/>
        </w:rPr>
        <w:t>资格要求</w:t>
      </w:r>
    </w:p>
    <w:p w14:paraId="4521C3E8">
      <w:pPr>
        <w:pStyle w:val="15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eastAsia" w:ascii="仿宋" w:hAnsi="仿宋" w:eastAsia="仿宋" w:cs="仿宋"/>
          <w:b/>
          <w:color w:val="auto"/>
          <w:sz w:val="24"/>
          <w:szCs w:val="24"/>
          <w:highlight w:val="none"/>
        </w:rPr>
      </w:pPr>
    </w:p>
    <w:p w14:paraId="7EA0E5ED">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1、在中华人民共和国境内依法经国家工商、税务机关登记注册。</w:t>
      </w:r>
    </w:p>
    <w:p w14:paraId="20F035C7">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承运商</w:t>
      </w:r>
      <w:r>
        <w:rPr>
          <w:rFonts w:hint="eastAsia" w:ascii="仿宋" w:hAnsi="仿宋" w:eastAsia="仿宋" w:cs="仿宋"/>
          <w:color w:val="auto"/>
          <w:sz w:val="24"/>
          <w:szCs w:val="24"/>
          <w:highlight w:val="none"/>
        </w:rPr>
        <w:t>须为一般纳税人或小规模纳税人。</w:t>
      </w:r>
    </w:p>
    <w:p w14:paraId="74C1471B">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承运商</w:t>
      </w:r>
      <w:r>
        <w:rPr>
          <w:rFonts w:hint="eastAsia" w:ascii="仿宋" w:hAnsi="仿宋" w:eastAsia="仿宋" w:cs="仿宋"/>
          <w:color w:val="auto"/>
          <w:sz w:val="24"/>
          <w:szCs w:val="24"/>
          <w:highlight w:val="none"/>
        </w:rPr>
        <w:t>提供的相关资质证件</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营业执照</w:t>
      </w:r>
      <w:r>
        <w:rPr>
          <w:rFonts w:hint="eastAsia" w:ascii="仿宋" w:hAnsi="仿宋" w:eastAsia="仿宋" w:cs="仿宋"/>
          <w:color w:val="auto"/>
          <w:sz w:val="24"/>
          <w:szCs w:val="24"/>
          <w:highlight w:val="none"/>
          <w:lang w:val="en-US" w:eastAsia="zh-CN"/>
        </w:rPr>
        <w:t>须</w:t>
      </w:r>
      <w:r>
        <w:rPr>
          <w:rFonts w:hint="eastAsia" w:ascii="仿宋" w:hAnsi="仿宋" w:eastAsia="仿宋" w:cs="仿宋"/>
          <w:color w:val="auto"/>
          <w:sz w:val="24"/>
          <w:szCs w:val="24"/>
          <w:highlight w:val="none"/>
        </w:rPr>
        <w:t>涵盖普通货运或道路运输等运输类</w:t>
      </w:r>
      <w:r>
        <w:rPr>
          <w:rFonts w:ascii="宋体" w:hAnsi="宋体" w:eastAsia="宋体" w:cs="宋体"/>
          <w:color w:val="auto"/>
          <w:sz w:val="24"/>
          <w:szCs w:val="24"/>
          <w:highlight w:val="none"/>
        </w:rPr>
        <w:t>，</w:t>
      </w:r>
      <w:r>
        <w:rPr>
          <w:rFonts w:hint="eastAsia" w:ascii="仿宋" w:hAnsi="仿宋" w:eastAsia="仿宋" w:cs="仿宋"/>
          <w:color w:val="auto"/>
          <w:sz w:val="24"/>
          <w:szCs w:val="24"/>
          <w:highlight w:val="none"/>
        </w:rPr>
        <w:t>道路运输许可证</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均须在年审有效期内。</w:t>
      </w:r>
    </w:p>
    <w:p w14:paraId="5F3F22B3">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承运商</w:t>
      </w:r>
      <w:r>
        <w:rPr>
          <w:rFonts w:hint="eastAsia" w:ascii="仿宋" w:hAnsi="仿宋" w:eastAsia="仿宋" w:cs="仿宋"/>
          <w:color w:val="auto"/>
          <w:sz w:val="24"/>
          <w:szCs w:val="24"/>
          <w:highlight w:val="none"/>
        </w:rPr>
        <w:t>近三年无重大失信和违法、违纪行为等不良记录。</w:t>
      </w:r>
    </w:p>
    <w:p w14:paraId="077BA8FC">
      <w:pPr>
        <w:keepNext w:val="0"/>
        <w:keepLines w:val="0"/>
        <w:pageBreakBefore w:val="0"/>
        <w:widowControl w:val="0"/>
        <w:kinsoku/>
        <w:wordWrap/>
        <w:overflowPunct/>
        <w:topLinePunct w:val="0"/>
        <w:autoSpaceDE/>
        <w:autoSpaceDN/>
        <w:bidi w:val="0"/>
        <w:adjustRightInd/>
        <w:snapToGrid/>
        <w:spacing w:line="440" w:lineRule="exact"/>
        <w:ind w:firstLine="245" w:firstLineChars="1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  5、承运商应具有较强的资金保障能力，注册资本金不低于50万元。</w:t>
      </w:r>
    </w:p>
    <w:p w14:paraId="6755B6E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9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参运车辆要求：（1）中标范围内所发生的承运车辆能够满足委托人生产经营需要和要求，提供的车辆必须技术性能良好，符合业主货物运输要求，车辆相关运输证件合法、齐全、有效，车辆交强险、第三者责任险等承保保险险种齐全、有效，运输公司必须为从业人员购买意外伤害保险。（2）车辆类别需为罐式粉状物料运输车，额定载重量不低于30吨，自有产权罐式粉状物料运输车不得低于3辆。（3）车辆需具备自行泵送物料的功能。（4）车辆必须具备道路运输资格，证件、保险手续齐全。（5）驾驶员必须持证上岗，无重大运输违法记录。</w:t>
      </w:r>
    </w:p>
    <w:p w14:paraId="2E6BB35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9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7、响应单位需要根据《铜陵市机动车和非道路移动机械排气污染防治条例》，确保完成非道路移动机械所有人或使用人编码登记。</w:t>
      </w:r>
    </w:p>
    <w:p w14:paraId="63E48CE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90" w:firstLineChars="200"/>
        <w:jc w:val="both"/>
        <w:textAlignment w:val="auto"/>
        <w:rPr>
          <w:rFonts w:hint="eastAsia" w:ascii="仿宋" w:hAnsi="仿宋" w:eastAsia="仿宋" w:cs="仿宋"/>
          <w:color w:val="auto"/>
          <w:sz w:val="24"/>
          <w:szCs w:val="24"/>
          <w:highlight w:val="none"/>
          <w:lang w:val="en-US" w:eastAsia="zh-CN"/>
        </w:rPr>
      </w:pPr>
    </w:p>
    <w:p w14:paraId="439CD5D9">
      <w:pPr>
        <w:keepNext w:val="0"/>
        <w:keepLines w:val="0"/>
        <w:pageBreakBefore w:val="0"/>
        <w:numPr>
          <w:ilvl w:val="0"/>
          <w:numId w:val="2"/>
        </w:numPr>
        <w:kinsoku/>
        <w:wordWrap/>
        <w:overflowPunct/>
        <w:topLinePunct w:val="0"/>
        <w:autoSpaceDE/>
        <w:autoSpaceDN/>
        <w:bidi w:val="0"/>
        <w:adjustRightInd/>
        <w:snapToGrid/>
        <w:spacing w:line="440" w:lineRule="exact"/>
        <w:ind w:left="750" w:leftChars="0" w:hanging="750" w:firstLineChars="0"/>
        <w:jc w:val="center"/>
        <w:rPr>
          <w:rFonts w:hint="eastAsia" w:ascii="仿宋" w:hAnsi="仿宋" w:eastAsia="仿宋" w:cs="仿宋"/>
          <w:b/>
          <w:color w:val="auto"/>
          <w:sz w:val="24"/>
          <w:szCs w:val="24"/>
          <w:highlight w:val="none"/>
        </w:rPr>
      </w:pPr>
      <w:r>
        <w:rPr>
          <w:rFonts w:hint="eastAsia" w:ascii="仿宋" w:hAnsi="仿宋" w:eastAsia="仿宋" w:cs="仿宋"/>
          <w:b/>
          <w:bCs/>
          <w:color w:val="auto"/>
          <w:sz w:val="24"/>
          <w:szCs w:val="24"/>
          <w:highlight w:val="none"/>
          <w:u w:val="none"/>
          <w:lang w:val="en-US" w:eastAsia="zh-CN"/>
        </w:rPr>
        <w:t>询比采购</w:t>
      </w:r>
      <w:r>
        <w:rPr>
          <w:rFonts w:hint="eastAsia" w:ascii="仿宋" w:hAnsi="仿宋" w:eastAsia="仿宋" w:cs="仿宋"/>
          <w:b/>
          <w:bCs/>
          <w:color w:val="auto"/>
          <w:sz w:val="24"/>
          <w:szCs w:val="24"/>
          <w:highlight w:val="none"/>
        </w:rPr>
        <w:t>公告</w:t>
      </w:r>
      <w:r>
        <w:rPr>
          <w:rFonts w:hint="eastAsia" w:ascii="仿宋" w:hAnsi="仿宋" w:eastAsia="仿宋" w:cs="仿宋"/>
          <w:b/>
          <w:color w:val="auto"/>
          <w:sz w:val="24"/>
          <w:szCs w:val="24"/>
          <w:highlight w:val="none"/>
        </w:rPr>
        <w:t>发布的媒介及</w:t>
      </w:r>
      <w:r>
        <w:rPr>
          <w:rFonts w:hint="eastAsia" w:ascii="仿宋" w:hAnsi="仿宋" w:eastAsia="仿宋" w:cs="仿宋"/>
          <w:b/>
          <w:bCs/>
          <w:color w:val="auto"/>
          <w:sz w:val="24"/>
          <w:szCs w:val="24"/>
          <w:highlight w:val="none"/>
          <w:u w:val="none"/>
          <w:lang w:val="en-US" w:eastAsia="zh-CN"/>
        </w:rPr>
        <w:t>询比采购</w:t>
      </w:r>
      <w:r>
        <w:rPr>
          <w:rFonts w:hint="eastAsia" w:ascii="仿宋" w:hAnsi="仿宋" w:eastAsia="仿宋" w:cs="仿宋"/>
          <w:b/>
          <w:color w:val="auto"/>
          <w:sz w:val="24"/>
          <w:szCs w:val="24"/>
          <w:highlight w:val="none"/>
        </w:rPr>
        <w:t>公告的获取</w:t>
      </w:r>
    </w:p>
    <w:p w14:paraId="707C911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eastAsia" w:ascii="仿宋" w:hAnsi="仿宋" w:eastAsia="仿宋" w:cs="仿宋"/>
          <w:b/>
          <w:color w:val="auto"/>
          <w:sz w:val="24"/>
          <w:szCs w:val="24"/>
          <w:highlight w:val="none"/>
        </w:rPr>
      </w:pPr>
    </w:p>
    <w:p w14:paraId="36BFAD82">
      <w:pPr>
        <w:keepNext w:val="0"/>
        <w:keepLines w:val="0"/>
        <w:pageBreakBefore w:val="0"/>
        <w:kinsoku/>
        <w:wordWrap/>
        <w:overflowPunct/>
        <w:topLinePunct w:val="0"/>
        <w:autoSpaceDE/>
        <w:autoSpaceDN/>
        <w:bidi w:val="0"/>
        <w:adjustRightInd/>
        <w:snapToGrid/>
        <w:spacing w:line="440" w:lineRule="exact"/>
        <w:ind w:firstLine="49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本次</w:t>
      </w:r>
      <w:r>
        <w:rPr>
          <w:rFonts w:hint="eastAsia" w:ascii="仿宋" w:hAnsi="仿宋" w:eastAsia="仿宋" w:cs="仿宋"/>
          <w:color w:val="auto"/>
          <w:sz w:val="24"/>
          <w:szCs w:val="24"/>
          <w:highlight w:val="none"/>
          <w:u w:val="none"/>
          <w:lang w:val="en-US" w:eastAsia="zh-CN"/>
        </w:rPr>
        <w:t>询比采购</w:t>
      </w:r>
      <w:r>
        <w:rPr>
          <w:rFonts w:hint="eastAsia" w:ascii="仿宋" w:hAnsi="仿宋" w:eastAsia="仿宋" w:cs="仿宋"/>
          <w:color w:val="auto"/>
          <w:sz w:val="24"/>
          <w:szCs w:val="24"/>
          <w:highlight w:val="none"/>
        </w:rPr>
        <w:t>公告（包括后期如有对</w:t>
      </w:r>
      <w:r>
        <w:rPr>
          <w:rFonts w:hint="eastAsia" w:ascii="仿宋" w:hAnsi="仿宋" w:eastAsia="仿宋" w:cs="仿宋"/>
          <w:color w:val="auto"/>
          <w:sz w:val="24"/>
          <w:szCs w:val="24"/>
          <w:highlight w:val="none"/>
          <w:u w:val="none"/>
          <w:lang w:val="en-US" w:eastAsia="zh-CN"/>
        </w:rPr>
        <w:t>询比采购</w:t>
      </w:r>
      <w:r>
        <w:rPr>
          <w:rFonts w:hint="eastAsia" w:ascii="仿宋" w:hAnsi="仿宋" w:eastAsia="仿宋" w:cs="仿宋"/>
          <w:color w:val="auto"/>
          <w:sz w:val="24"/>
          <w:szCs w:val="24"/>
          <w:highlight w:val="none"/>
        </w:rPr>
        <w:t>文件所作的澄清、修改等。）将在铜冠建筑安装股份有限公司网（http://www.tltgja.com.cn/）在线</w:t>
      </w:r>
      <w:r>
        <w:rPr>
          <w:rFonts w:hint="eastAsia" w:ascii="仿宋" w:hAnsi="仿宋" w:eastAsia="仿宋" w:cs="仿宋"/>
          <w:color w:val="auto"/>
          <w:sz w:val="24"/>
          <w:szCs w:val="24"/>
          <w:highlight w:val="none"/>
          <w:u w:val="none"/>
          <w:lang w:val="en-US" w:eastAsia="zh-CN"/>
        </w:rPr>
        <w:t>询比采购</w:t>
      </w:r>
      <w:r>
        <w:rPr>
          <w:rFonts w:hint="eastAsia" w:ascii="仿宋" w:hAnsi="仿宋" w:eastAsia="仿宋" w:cs="仿宋"/>
          <w:color w:val="auto"/>
          <w:sz w:val="24"/>
          <w:szCs w:val="24"/>
          <w:highlight w:val="none"/>
        </w:rPr>
        <w:t>--物资</w:t>
      </w:r>
      <w:r>
        <w:rPr>
          <w:rFonts w:hint="eastAsia" w:ascii="仿宋" w:hAnsi="仿宋" w:eastAsia="仿宋" w:cs="仿宋"/>
          <w:color w:val="auto"/>
          <w:sz w:val="24"/>
          <w:szCs w:val="24"/>
          <w:highlight w:val="none"/>
          <w:u w:val="none"/>
          <w:lang w:val="en-US" w:eastAsia="zh-CN"/>
        </w:rPr>
        <w:t>询比采购</w:t>
      </w:r>
      <w:r>
        <w:rPr>
          <w:rFonts w:hint="eastAsia" w:ascii="仿宋" w:hAnsi="仿宋" w:eastAsia="仿宋" w:cs="仿宋"/>
          <w:color w:val="auto"/>
          <w:sz w:val="24"/>
          <w:szCs w:val="24"/>
          <w:highlight w:val="none"/>
        </w:rPr>
        <w:t>上发布。</w:t>
      </w:r>
      <w:r>
        <w:rPr>
          <w:rFonts w:hint="eastAsia" w:ascii="仿宋" w:hAnsi="仿宋" w:eastAsia="仿宋" w:cs="仿宋"/>
          <w:color w:val="auto"/>
          <w:sz w:val="24"/>
          <w:szCs w:val="24"/>
          <w:highlight w:val="none"/>
          <w:u w:val="none"/>
          <w:lang w:val="en-US" w:eastAsia="zh-CN"/>
        </w:rPr>
        <w:t>询比采购</w:t>
      </w:r>
      <w:r>
        <w:rPr>
          <w:rFonts w:hint="eastAsia" w:ascii="仿宋" w:hAnsi="仿宋" w:eastAsia="仿宋" w:cs="仿宋"/>
          <w:color w:val="auto"/>
          <w:sz w:val="24"/>
          <w:szCs w:val="24"/>
          <w:highlight w:val="none"/>
        </w:rPr>
        <w:t>公告请</w:t>
      </w:r>
      <w:r>
        <w:rPr>
          <w:rFonts w:hint="eastAsia" w:ascii="仿宋" w:hAnsi="仿宋" w:eastAsia="仿宋" w:cs="仿宋"/>
          <w:color w:val="auto"/>
          <w:sz w:val="24"/>
          <w:szCs w:val="24"/>
          <w:highlight w:val="none"/>
          <w:lang w:val="en-US" w:eastAsia="zh-CN"/>
        </w:rPr>
        <w:t>承运</w:t>
      </w:r>
      <w:r>
        <w:rPr>
          <w:rFonts w:hint="eastAsia" w:ascii="仿宋" w:hAnsi="仿宋" w:eastAsia="仿宋" w:cs="仿宋"/>
          <w:color w:val="auto"/>
          <w:sz w:val="24"/>
          <w:szCs w:val="24"/>
          <w:highlight w:val="none"/>
          <w:lang w:eastAsia="zh-CN"/>
        </w:rPr>
        <w:t>商</w:t>
      </w:r>
      <w:r>
        <w:rPr>
          <w:rFonts w:hint="eastAsia" w:ascii="仿宋" w:hAnsi="仿宋" w:eastAsia="仿宋" w:cs="仿宋"/>
          <w:color w:val="auto"/>
          <w:sz w:val="24"/>
          <w:szCs w:val="24"/>
          <w:highlight w:val="none"/>
        </w:rPr>
        <w:t>自行下载。</w:t>
      </w:r>
    </w:p>
    <w:p w14:paraId="7F2C9B19">
      <w:pPr>
        <w:keepNext w:val="0"/>
        <w:keepLines w:val="0"/>
        <w:pageBreakBefore w:val="0"/>
        <w:kinsoku/>
        <w:wordWrap/>
        <w:overflowPunct/>
        <w:topLinePunct w:val="0"/>
        <w:autoSpaceDE/>
        <w:autoSpaceDN/>
        <w:bidi w:val="0"/>
        <w:adjustRightInd/>
        <w:snapToGrid/>
        <w:spacing w:line="440" w:lineRule="exact"/>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所有</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信息均以以上网站发布为准，其它任何形式的内容不作为</w:t>
      </w:r>
      <w:r>
        <w:rPr>
          <w:rFonts w:hint="eastAsia" w:ascii="仿宋" w:hAnsi="仿宋" w:eastAsia="仿宋" w:cs="仿宋"/>
          <w:color w:val="auto"/>
          <w:sz w:val="24"/>
          <w:szCs w:val="24"/>
          <w:highlight w:val="none"/>
          <w:lang w:val="en-US" w:eastAsia="zh-CN"/>
        </w:rPr>
        <w:t>采购公告</w:t>
      </w:r>
      <w:r>
        <w:rPr>
          <w:rFonts w:hint="eastAsia" w:ascii="仿宋" w:hAnsi="仿宋" w:eastAsia="仿宋" w:cs="仿宋"/>
          <w:color w:val="auto"/>
          <w:sz w:val="24"/>
          <w:szCs w:val="24"/>
          <w:highlight w:val="none"/>
        </w:rPr>
        <w:t>以及</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的依据。</w:t>
      </w:r>
    </w:p>
    <w:p w14:paraId="6CC1983E">
      <w:pPr>
        <w:keepNext w:val="0"/>
        <w:keepLines w:val="0"/>
        <w:pageBreakBefore w:val="0"/>
        <w:numPr>
          <w:ilvl w:val="0"/>
          <w:numId w:val="2"/>
        </w:numPr>
        <w:kinsoku/>
        <w:wordWrap/>
        <w:overflowPunct/>
        <w:topLinePunct w:val="0"/>
        <w:autoSpaceDE/>
        <w:autoSpaceDN/>
        <w:bidi w:val="0"/>
        <w:adjustRightInd/>
        <w:snapToGrid/>
        <w:spacing w:line="440" w:lineRule="exact"/>
        <w:ind w:left="750" w:leftChars="0" w:hanging="750" w:firstLineChars="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u w:val="none"/>
          <w:lang w:val="en-US" w:eastAsia="zh-CN"/>
        </w:rPr>
        <w:t>询比采购</w:t>
      </w:r>
      <w:r>
        <w:rPr>
          <w:rFonts w:hint="eastAsia" w:ascii="仿宋" w:hAnsi="仿宋" w:eastAsia="仿宋" w:cs="仿宋"/>
          <w:b/>
          <w:bCs/>
          <w:color w:val="auto"/>
          <w:sz w:val="24"/>
          <w:szCs w:val="24"/>
          <w:highlight w:val="none"/>
        </w:rPr>
        <w:t>报名</w:t>
      </w:r>
    </w:p>
    <w:p w14:paraId="4E36459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eastAsia" w:ascii="仿宋" w:hAnsi="仿宋" w:eastAsia="仿宋" w:cs="仿宋"/>
          <w:b/>
          <w:bCs/>
          <w:color w:val="auto"/>
          <w:sz w:val="24"/>
          <w:szCs w:val="24"/>
          <w:highlight w:val="none"/>
        </w:rPr>
      </w:pPr>
    </w:p>
    <w:p w14:paraId="4EA6A6A0">
      <w:pPr>
        <w:keepNext w:val="0"/>
        <w:keepLines w:val="0"/>
        <w:pageBreakBefore w:val="0"/>
        <w:kinsoku/>
        <w:wordWrap/>
        <w:overflowPunct/>
        <w:topLinePunct w:val="0"/>
        <w:autoSpaceDE/>
        <w:autoSpaceDN/>
        <w:bidi w:val="0"/>
        <w:adjustRightInd/>
        <w:snapToGrid/>
        <w:spacing w:line="440" w:lineRule="exact"/>
        <w:ind w:firstLine="490" w:firstLineChars="2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1、各</w:t>
      </w:r>
      <w:r>
        <w:rPr>
          <w:rFonts w:hint="eastAsia" w:ascii="仿宋" w:hAnsi="仿宋" w:eastAsia="仿宋" w:cs="仿宋"/>
          <w:color w:val="auto"/>
          <w:sz w:val="24"/>
          <w:szCs w:val="24"/>
          <w:highlight w:val="none"/>
          <w:lang w:val="en-US" w:eastAsia="zh-CN"/>
        </w:rPr>
        <w:t>承运</w:t>
      </w:r>
      <w:r>
        <w:rPr>
          <w:rFonts w:hint="eastAsia" w:ascii="仿宋" w:hAnsi="仿宋" w:eastAsia="仿宋" w:cs="仿宋"/>
          <w:color w:val="auto"/>
          <w:sz w:val="24"/>
          <w:szCs w:val="24"/>
          <w:highlight w:val="none"/>
          <w:lang w:eastAsia="zh-CN"/>
        </w:rPr>
        <w:t>商</w:t>
      </w:r>
      <w:r>
        <w:rPr>
          <w:rFonts w:hint="eastAsia" w:ascii="仿宋" w:hAnsi="仿宋" w:eastAsia="仿宋" w:cs="仿宋"/>
          <w:color w:val="auto"/>
          <w:sz w:val="24"/>
          <w:szCs w:val="24"/>
          <w:highlight w:val="none"/>
        </w:rPr>
        <w:t>需在</w:t>
      </w:r>
      <w:r>
        <w:rPr>
          <w:rFonts w:hint="eastAsia" w:ascii="仿宋" w:hAnsi="仿宋" w:eastAsia="仿宋" w:cs="仿宋"/>
          <w:color w:val="auto"/>
          <w:sz w:val="24"/>
          <w:szCs w:val="24"/>
          <w:highlight w:val="none"/>
          <w:u w:val="none"/>
          <w:lang w:val="en-US" w:eastAsia="zh-CN"/>
        </w:rPr>
        <w:t>采购公告发布截止日</w:t>
      </w:r>
      <w:r>
        <w:rPr>
          <w:rFonts w:hint="eastAsia" w:ascii="仿宋" w:hAnsi="仿宋" w:eastAsia="仿宋" w:cs="仿宋"/>
          <w:color w:val="auto"/>
          <w:sz w:val="24"/>
          <w:szCs w:val="24"/>
          <w:highlight w:val="none"/>
        </w:rPr>
        <w:t>前至</w:t>
      </w:r>
      <w:r>
        <w:rPr>
          <w:rFonts w:hint="eastAsia" w:ascii="仿宋" w:hAnsi="仿宋" w:eastAsia="仿宋" w:cs="仿宋"/>
          <w:color w:val="auto"/>
          <w:sz w:val="24"/>
          <w:szCs w:val="24"/>
          <w:highlight w:val="none"/>
          <w:u w:val="single"/>
        </w:rPr>
        <w:t>铜冠建筑安装股份有限公司四楼</w:t>
      </w:r>
      <w:r>
        <w:rPr>
          <w:rFonts w:hint="eastAsia" w:ascii="仿宋" w:hAnsi="仿宋" w:eastAsia="仿宋" w:cs="仿宋"/>
          <w:color w:val="auto"/>
          <w:sz w:val="24"/>
          <w:szCs w:val="24"/>
          <w:highlight w:val="none"/>
          <w:u w:val="single"/>
          <w:lang w:val="en-US" w:eastAsia="zh-CN"/>
        </w:rPr>
        <w:t>工程部</w:t>
      </w:r>
      <w:r>
        <w:rPr>
          <w:rFonts w:hint="eastAsia" w:ascii="仿宋" w:hAnsi="仿宋" w:eastAsia="仿宋" w:cs="仿宋"/>
          <w:color w:val="auto"/>
          <w:sz w:val="24"/>
          <w:szCs w:val="24"/>
          <w:highlight w:val="none"/>
          <w:u w:val="single"/>
        </w:rPr>
        <w:t>报名。</w:t>
      </w:r>
    </w:p>
    <w:p w14:paraId="7DE514D7">
      <w:pPr>
        <w:keepNext w:val="0"/>
        <w:keepLines w:val="0"/>
        <w:pageBreakBefore w:val="0"/>
        <w:kinsoku/>
        <w:wordWrap/>
        <w:overflowPunct/>
        <w:topLinePunct w:val="0"/>
        <w:autoSpaceDE/>
        <w:autoSpaceDN/>
        <w:bidi w:val="0"/>
        <w:adjustRightInd/>
        <w:snapToGrid/>
        <w:spacing w:line="440" w:lineRule="exact"/>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2、报名时</w:t>
      </w:r>
      <w:r>
        <w:rPr>
          <w:rFonts w:hint="eastAsia" w:ascii="仿宋" w:hAnsi="仿宋" w:eastAsia="仿宋" w:cs="仿宋"/>
          <w:color w:val="auto"/>
          <w:sz w:val="24"/>
          <w:szCs w:val="24"/>
          <w:highlight w:val="none"/>
          <w:lang w:val="en-US" w:eastAsia="zh-CN"/>
        </w:rPr>
        <w:t>承运</w:t>
      </w:r>
      <w:r>
        <w:rPr>
          <w:rFonts w:hint="eastAsia" w:ascii="仿宋" w:hAnsi="仿宋" w:eastAsia="仿宋" w:cs="仿宋"/>
          <w:color w:val="auto"/>
          <w:sz w:val="24"/>
          <w:szCs w:val="24"/>
          <w:highlight w:val="none"/>
          <w:lang w:eastAsia="zh-CN"/>
        </w:rPr>
        <w:t>商</w:t>
      </w:r>
      <w:r>
        <w:rPr>
          <w:rFonts w:hint="eastAsia" w:ascii="仿宋" w:hAnsi="仿宋" w:eastAsia="仿宋" w:cs="仿宋"/>
          <w:color w:val="auto"/>
          <w:sz w:val="24"/>
          <w:szCs w:val="24"/>
          <w:highlight w:val="none"/>
        </w:rPr>
        <w:t>需提供报名资料。</w:t>
      </w:r>
      <w:r>
        <w:rPr>
          <w:rFonts w:hint="eastAsia" w:ascii="仿宋" w:hAnsi="仿宋" w:eastAsia="仿宋" w:cs="仿宋"/>
          <w:color w:val="auto"/>
          <w:sz w:val="24"/>
          <w:szCs w:val="24"/>
          <w:highlight w:val="none"/>
          <w:u w:val="single"/>
        </w:rPr>
        <w:t>报名资料包括营业执照副本的复印件、法人身份证复印件（经办人不是法人代表的要提供法人代表授权委托书、代理人身份证复印件）道路运输许可证等，以上资料须加盖</w:t>
      </w:r>
      <w:r>
        <w:rPr>
          <w:rFonts w:hint="eastAsia" w:ascii="仿宋" w:hAnsi="仿宋" w:eastAsia="仿宋" w:cs="仿宋"/>
          <w:color w:val="auto"/>
          <w:sz w:val="24"/>
          <w:szCs w:val="24"/>
          <w:highlight w:val="none"/>
          <w:u w:val="single"/>
          <w:lang w:eastAsia="zh-CN"/>
        </w:rPr>
        <w:t>供应商</w:t>
      </w:r>
      <w:r>
        <w:rPr>
          <w:rFonts w:hint="eastAsia" w:ascii="仿宋" w:hAnsi="仿宋" w:eastAsia="仿宋" w:cs="仿宋"/>
          <w:color w:val="auto"/>
          <w:sz w:val="24"/>
          <w:szCs w:val="24"/>
          <w:highlight w:val="none"/>
          <w:u w:val="single"/>
        </w:rPr>
        <w:t>公章（原章）。</w:t>
      </w:r>
    </w:p>
    <w:p w14:paraId="273CF615">
      <w:pPr>
        <w:keepNext w:val="0"/>
        <w:keepLines w:val="0"/>
        <w:pageBreakBefore w:val="0"/>
        <w:kinsoku/>
        <w:wordWrap/>
        <w:overflowPunct/>
        <w:topLinePunct w:val="0"/>
        <w:autoSpaceDE/>
        <w:autoSpaceDN/>
        <w:bidi w:val="0"/>
        <w:adjustRightInd/>
        <w:snapToGrid/>
        <w:spacing w:line="440" w:lineRule="exact"/>
        <w:ind w:firstLine="490" w:firstLineChars="200"/>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u w:val="none"/>
          <w:lang w:val="en-US" w:eastAsia="zh-CN"/>
        </w:rPr>
        <w:t>3、报名自采购公告发布之日起至2026年9月22日12:00止。</w:t>
      </w:r>
    </w:p>
    <w:p w14:paraId="4D7C082C">
      <w:pPr>
        <w:keepNext w:val="0"/>
        <w:keepLines w:val="0"/>
        <w:pageBreakBefore w:val="0"/>
        <w:kinsoku/>
        <w:wordWrap/>
        <w:overflowPunct/>
        <w:topLinePunct w:val="0"/>
        <w:autoSpaceDE/>
        <w:autoSpaceDN/>
        <w:bidi w:val="0"/>
        <w:adjustRightInd/>
        <w:snapToGrid/>
        <w:spacing w:line="440" w:lineRule="exact"/>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4、报名地点：</w:t>
      </w:r>
      <w:r>
        <w:rPr>
          <w:rFonts w:hint="eastAsia" w:ascii="仿宋" w:hAnsi="仿宋" w:eastAsia="仿宋" w:cs="仿宋"/>
          <w:color w:val="auto"/>
          <w:sz w:val="24"/>
          <w:szCs w:val="24"/>
          <w:highlight w:val="none"/>
          <w:u w:val="single"/>
        </w:rPr>
        <w:t>铜冠建筑安装股份有限公司四楼</w:t>
      </w:r>
      <w:r>
        <w:rPr>
          <w:rFonts w:hint="eastAsia" w:ascii="仿宋" w:hAnsi="仿宋" w:eastAsia="仿宋" w:cs="仿宋"/>
          <w:color w:val="auto"/>
          <w:sz w:val="24"/>
          <w:szCs w:val="24"/>
          <w:highlight w:val="none"/>
          <w:u w:val="single"/>
          <w:lang w:val="en-US" w:eastAsia="zh-CN"/>
        </w:rPr>
        <w:t>工程部</w:t>
      </w:r>
    </w:p>
    <w:p w14:paraId="53A016FD">
      <w:pPr>
        <w:keepNext w:val="0"/>
        <w:keepLines w:val="0"/>
        <w:pageBreakBefore w:val="0"/>
        <w:kinsoku/>
        <w:wordWrap/>
        <w:overflowPunct/>
        <w:topLinePunct w:val="0"/>
        <w:autoSpaceDE/>
        <w:autoSpaceDN/>
        <w:bidi w:val="0"/>
        <w:adjustRightInd/>
        <w:snapToGrid/>
        <w:spacing w:line="440" w:lineRule="exact"/>
        <w:ind w:firstLine="490" w:firstLineChars="200"/>
        <w:rPr>
          <w:rFonts w:hint="eastAsia" w:ascii="仿宋" w:hAnsi="仿宋" w:eastAsia="仿宋" w:cs="仿宋"/>
          <w:b w:val="0"/>
          <w:bCs w:val="0"/>
          <w:color w:val="auto"/>
          <w:sz w:val="24"/>
          <w:szCs w:val="24"/>
          <w:highlight w:val="none"/>
          <w:u w:val="single"/>
          <w:lang w:eastAsia="zh-CN"/>
        </w:rPr>
      </w:pPr>
      <w:r>
        <w:rPr>
          <w:rFonts w:hint="eastAsia" w:ascii="仿宋" w:hAnsi="仿宋" w:eastAsia="仿宋" w:cs="仿宋"/>
          <w:color w:val="auto"/>
          <w:sz w:val="24"/>
          <w:szCs w:val="24"/>
          <w:highlight w:val="none"/>
        </w:rPr>
        <w:t>5、联 系 人：</w:t>
      </w:r>
      <w:r>
        <w:rPr>
          <w:rFonts w:hint="eastAsia" w:ascii="仿宋" w:hAnsi="仿宋" w:eastAsia="仿宋" w:cs="仿宋"/>
          <w:b w:val="0"/>
          <w:bCs w:val="0"/>
          <w:color w:val="auto"/>
          <w:sz w:val="24"/>
          <w:szCs w:val="24"/>
          <w:highlight w:val="none"/>
          <w:u w:val="single"/>
          <w:lang w:eastAsia="zh-CN"/>
        </w:rPr>
        <w:t>陶叶玲（13965204644）</w:t>
      </w:r>
    </w:p>
    <w:p w14:paraId="72111850">
      <w:pPr>
        <w:keepNext w:val="0"/>
        <w:keepLines w:val="0"/>
        <w:pageBreakBefore w:val="0"/>
        <w:kinsoku/>
        <w:wordWrap/>
        <w:overflowPunct/>
        <w:topLinePunct w:val="0"/>
        <w:autoSpaceDE/>
        <w:autoSpaceDN/>
        <w:bidi w:val="0"/>
        <w:adjustRightInd/>
        <w:snapToGrid/>
        <w:spacing w:line="440" w:lineRule="exact"/>
        <w:ind w:firstLine="490" w:firstLineChars="200"/>
        <w:rPr>
          <w:rFonts w:hint="eastAsia" w:ascii="仿宋" w:hAnsi="仿宋" w:eastAsia="仿宋" w:cs="仿宋"/>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6、</w:t>
      </w:r>
      <w:r>
        <w:rPr>
          <w:rFonts w:hint="eastAsia" w:ascii="仿宋" w:hAnsi="仿宋" w:eastAsia="仿宋" w:cs="仿宋"/>
          <w:color w:val="auto"/>
          <w:sz w:val="24"/>
          <w:szCs w:val="24"/>
          <w:highlight w:val="none"/>
          <w:u w:val="none"/>
          <w:lang w:val="en-US" w:eastAsia="zh-CN"/>
        </w:rPr>
        <w:t>外地公司报名：</w:t>
      </w:r>
    </w:p>
    <w:p w14:paraId="15C5CBB1">
      <w:pPr>
        <w:keepNext w:val="0"/>
        <w:keepLines w:val="0"/>
        <w:pageBreakBefore w:val="0"/>
        <w:widowControl w:val="0"/>
        <w:kinsoku/>
        <w:wordWrap/>
        <w:overflowPunct/>
        <w:topLinePunct w:val="0"/>
        <w:autoSpaceDE/>
        <w:autoSpaceDN/>
        <w:bidi w:val="0"/>
        <w:adjustRightInd/>
        <w:snapToGrid/>
        <w:spacing w:line="440" w:lineRule="exact"/>
        <w:ind w:firstLine="558" w:firstLineChars="228"/>
        <w:textAlignment w:val="auto"/>
        <w:rPr>
          <w:rFonts w:hint="eastAsia" w:ascii="仿宋" w:hAnsi="仿宋" w:eastAsia="仿宋" w:cs="仿宋"/>
          <w:color w:val="auto"/>
          <w:sz w:val="24"/>
          <w:szCs w:val="24"/>
          <w:highlight w:val="none"/>
          <w:u w:val="none"/>
          <w:lang w:val="en-US" w:eastAsia="zh-CN"/>
        </w:rPr>
      </w:pPr>
      <w:r>
        <w:rPr>
          <w:rFonts w:hint="eastAsia" w:ascii="仿宋" w:hAnsi="仿宋" w:eastAsia="仿宋" w:cs="仿宋"/>
          <w:b w:val="0"/>
          <w:bCs w:val="0"/>
          <w:color w:val="auto"/>
          <w:kern w:val="2"/>
          <w:sz w:val="24"/>
          <w:szCs w:val="24"/>
          <w:highlight w:val="none"/>
          <w:u w:val="none"/>
          <w:lang w:val="en-US" w:eastAsia="zh-CN" w:bidi="ar-SA"/>
        </w:rPr>
        <w:t>（</w:t>
      </w:r>
      <w:r>
        <w:rPr>
          <w:rFonts w:hint="eastAsia" w:ascii="仿宋" w:hAnsi="仿宋" w:eastAsia="仿宋" w:cs="仿宋"/>
          <w:color w:val="auto"/>
          <w:sz w:val="24"/>
          <w:szCs w:val="24"/>
          <w:highlight w:val="none"/>
          <w:u w:val="none"/>
          <w:lang w:val="en-US" w:eastAsia="zh-CN"/>
        </w:rPr>
        <w:t>1）报名截止时间：2026年9月22日12:00前</w:t>
      </w:r>
    </w:p>
    <w:p w14:paraId="43A9B169">
      <w:pPr>
        <w:keepNext w:val="0"/>
        <w:keepLines w:val="0"/>
        <w:pageBreakBefore w:val="0"/>
        <w:widowControl w:val="0"/>
        <w:kinsoku/>
        <w:wordWrap/>
        <w:overflowPunct/>
        <w:topLinePunct w:val="0"/>
        <w:autoSpaceDE/>
        <w:autoSpaceDN/>
        <w:bidi w:val="0"/>
        <w:adjustRightInd/>
        <w:snapToGrid/>
        <w:spacing w:line="440" w:lineRule="exact"/>
        <w:ind w:firstLine="558" w:firstLineChars="228"/>
        <w:textAlignment w:val="auto"/>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u w:val="none"/>
          <w:lang w:val="en-US" w:eastAsia="zh-CN"/>
        </w:rPr>
        <w:t>操作步骤：①准备报名资料（全部盖原章、扫描）；</w:t>
      </w:r>
      <w:r>
        <w:rPr>
          <w:rFonts w:hint="eastAsia" w:ascii="宋体" w:hAnsi="宋体" w:eastAsia="宋体" w:cs="宋体"/>
          <w:color w:val="auto"/>
          <w:sz w:val="24"/>
          <w:szCs w:val="24"/>
          <w:highlight w:val="none"/>
          <w:u w:val="none"/>
          <w:lang w:val="en-US" w:eastAsia="zh-CN"/>
        </w:rPr>
        <w:t>②</w:t>
      </w:r>
      <w:r>
        <w:rPr>
          <w:rFonts w:hint="eastAsia" w:ascii="仿宋" w:hAnsi="仿宋" w:eastAsia="仿宋" w:cs="仿宋"/>
          <w:color w:val="auto"/>
          <w:sz w:val="24"/>
          <w:szCs w:val="24"/>
          <w:highlight w:val="none"/>
          <w:u w:val="none"/>
          <w:lang w:val="en-US" w:eastAsia="zh-CN"/>
        </w:rPr>
        <w:t>发电子版PDF到陶叶玲微信/邮箱（电话同号）注明：山西紫金项目部宝武环科脱硫石膏粉运输-山西运输报名-公司全称；</w:t>
      </w:r>
      <w:r>
        <w:rPr>
          <w:rFonts w:hint="eastAsia" w:ascii="宋体" w:hAnsi="宋体" w:eastAsia="宋体" w:cs="宋体"/>
          <w:color w:val="auto"/>
          <w:sz w:val="24"/>
          <w:szCs w:val="24"/>
          <w:highlight w:val="none"/>
          <w:u w:val="none"/>
          <w:lang w:val="en-US" w:eastAsia="zh-CN"/>
        </w:rPr>
        <w:t>③</w:t>
      </w:r>
      <w:r>
        <w:rPr>
          <w:rFonts w:hint="eastAsia" w:ascii="仿宋" w:hAnsi="仿宋" w:eastAsia="仿宋" w:cs="仿宋"/>
          <w:color w:val="auto"/>
          <w:sz w:val="24"/>
          <w:szCs w:val="24"/>
          <w:highlight w:val="none"/>
          <w:u w:val="none"/>
          <w:lang w:val="en-US" w:eastAsia="zh-CN"/>
        </w:rPr>
        <w:t>电话确认：资料发送后，主动联系陶叶玲确认收件，完成报名。</w:t>
      </w:r>
    </w:p>
    <w:p w14:paraId="2715D174">
      <w:pPr>
        <w:keepNext w:val="0"/>
        <w:keepLines w:val="0"/>
        <w:pageBreakBefore w:val="0"/>
        <w:widowControl w:val="0"/>
        <w:kinsoku/>
        <w:wordWrap/>
        <w:overflowPunct/>
        <w:topLinePunct w:val="0"/>
        <w:autoSpaceDE/>
        <w:autoSpaceDN/>
        <w:bidi w:val="0"/>
        <w:adjustRightInd/>
        <w:snapToGrid/>
        <w:spacing w:line="440" w:lineRule="exact"/>
        <w:ind w:firstLine="558" w:firstLineChars="228"/>
        <w:textAlignment w:val="auto"/>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u w:val="none"/>
          <w:lang w:val="en-US" w:eastAsia="zh-CN"/>
        </w:rPr>
        <w:t>（2）递交响应文件截止时间：2026年9月23日9:00 前（以收件时间为准）</w:t>
      </w:r>
    </w:p>
    <w:p w14:paraId="7DC30744">
      <w:pPr>
        <w:keepNext w:val="0"/>
        <w:keepLines w:val="0"/>
        <w:pageBreakBefore w:val="0"/>
        <w:widowControl w:val="0"/>
        <w:kinsoku/>
        <w:wordWrap/>
        <w:overflowPunct/>
        <w:topLinePunct w:val="0"/>
        <w:autoSpaceDE/>
        <w:autoSpaceDN/>
        <w:bidi w:val="0"/>
        <w:adjustRightInd/>
        <w:snapToGrid/>
        <w:spacing w:line="440" w:lineRule="exact"/>
        <w:ind w:firstLine="558" w:firstLineChars="228"/>
        <w:textAlignment w:val="auto"/>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u w:val="none"/>
          <w:lang w:val="en-US" w:eastAsia="zh-CN"/>
        </w:rPr>
        <w:t>操作步骤：①响应文件按要求密封、盖公章、注明采购编号+项目名称+收件人黄赟；②纸质版一正一副，快递到：安徽省铜陵市黄山大道南段879号，铜冠建安四楼经营部，黄赟（18656211500）；</w:t>
      </w:r>
      <w:r>
        <w:rPr>
          <w:rFonts w:hint="eastAsia" w:ascii="微软雅黑" w:hAnsi="微软雅黑" w:eastAsia="微软雅黑" w:cs="微软雅黑"/>
          <w:color w:val="auto"/>
          <w:sz w:val="24"/>
          <w:szCs w:val="24"/>
          <w:highlight w:val="none"/>
          <w:u w:val="none"/>
          <w:lang w:val="en-US" w:eastAsia="zh-CN"/>
        </w:rPr>
        <w:t>③</w:t>
      </w:r>
      <w:r>
        <w:rPr>
          <w:rFonts w:hint="eastAsia" w:ascii="仿宋" w:hAnsi="仿宋" w:eastAsia="仿宋" w:cs="仿宋"/>
          <w:color w:val="auto"/>
          <w:sz w:val="24"/>
          <w:szCs w:val="24"/>
          <w:highlight w:val="none"/>
          <w:u w:val="none"/>
          <w:lang w:val="en-US" w:eastAsia="zh-CN"/>
        </w:rPr>
        <w:t>快递务必用顺丰/EMS，提前寄出，避免延误。</w:t>
      </w:r>
    </w:p>
    <w:p w14:paraId="4E480847">
      <w:pPr>
        <w:keepNext w:val="0"/>
        <w:keepLines w:val="0"/>
        <w:pageBreakBefore w:val="0"/>
        <w:kinsoku/>
        <w:wordWrap/>
        <w:overflowPunct/>
        <w:topLinePunct w:val="0"/>
        <w:autoSpaceDE/>
        <w:autoSpaceDN/>
        <w:bidi w:val="0"/>
        <w:adjustRightInd/>
        <w:snapToGrid/>
        <w:spacing w:line="440" w:lineRule="exact"/>
        <w:jc w:val="both"/>
        <w:rPr>
          <w:rFonts w:hint="eastAsia" w:ascii="仿宋" w:hAnsi="仿宋" w:eastAsia="仿宋" w:cs="仿宋"/>
          <w:b/>
          <w:color w:val="auto"/>
          <w:sz w:val="24"/>
          <w:szCs w:val="24"/>
          <w:highlight w:val="none"/>
        </w:rPr>
      </w:pPr>
    </w:p>
    <w:p w14:paraId="78243ED3">
      <w:pPr>
        <w:keepNext w:val="0"/>
        <w:keepLines w:val="0"/>
        <w:pageBreakBefore w:val="0"/>
        <w:kinsoku/>
        <w:wordWrap/>
        <w:overflowPunct/>
        <w:topLinePunct w:val="0"/>
        <w:autoSpaceDE/>
        <w:autoSpaceDN/>
        <w:bidi w:val="0"/>
        <w:adjustRightInd/>
        <w:snapToGrid/>
        <w:spacing w:line="44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六</w:t>
      </w:r>
      <w:r>
        <w:rPr>
          <w:rFonts w:hint="eastAsia" w:ascii="仿宋" w:hAnsi="仿宋" w:eastAsia="仿宋" w:cs="仿宋"/>
          <w:b/>
          <w:color w:val="auto"/>
          <w:sz w:val="24"/>
          <w:szCs w:val="24"/>
          <w:highlight w:val="none"/>
        </w:rPr>
        <w:t xml:space="preserve">、 </w:t>
      </w:r>
      <w:r>
        <w:rPr>
          <w:rFonts w:hint="eastAsia" w:ascii="仿宋" w:hAnsi="仿宋" w:eastAsia="仿宋" w:cs="仿宋"/>
          <w:b/>
          <w:color w:val="auto"/>
          <w:sz w:val="24"/>
          <w:szCs w:val="24"/>
          <w:highlight w:val="none"/>
          <w:lang w:eastAsia="zh-CN"/>
        </w:rPr>
        <w:t>响应文件</w:t>
      </w:r>
      <w:r>
        <w:rPr>
          <w:rFonts w:hint="eastAsia" w:ascii="仿宋" w:hAnsi="仿宋" w:eastAsia="仿宋" w:cs="仿宋"/>
          <w:b/>
          <w:color w:val="auto"/>
          <w:sz w:val="24"/>
          <w:szCs w:val="24"/>
          <w:highlight w:val="none"/>
        </w:rPr>
        <w:t>的递交</w:t>
      </w:r>
    </w:p>
    <w:p w14:paraId="01020FB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color w:val="auto"/>
          <w:sz w:val="24"/>
          <w:szCs w:val="24"/>
          <w:highlight w:val="none"/>
        </w:rPr>
      </w:pPr>
    </w:p>
    <w:p w14:paraId="5A5C7635">
      <w:pPr>
        <w:keepNext w:val="0"/>
        <w:keepLines w:val="0"/>
        <w:pageBreakBefore w:val="0"/>
        <w:kinsoku/>
        <w:wordWrap/>
        <w:overflowPunct/>
        <w:topLinePunct w:val="0"/>
        <w:autoSpaceDE/>
        <w:autoSpaceDN/>
        <w:bidi w:val="0"/>
        <w:adjustRightInd/>
        <w:snapToGrid/>
        <w:spacing w:line="440" w:lineRule="exact"/>
        <w:ind w:firstLine="490" w:firstLineChars="200"/>
        <w:rPr>
          <w:rFonts w:hint="eastAsia" w:ascii="仿宋" w:hAnsi="仿宋" w:eastAsia="仿宋" w:cs="仿宋"/>
          <w:color w:val="auto"/>
          <w:sz w:val="24"/>
          <w:szCs w:val="24"/>
          <w:highlight w:val="none"/>
          <w:u w:val="single"/>
          <w:lang w:eastAsia="zh-CN"/>
        </w:rPr>
      </w:pPr>
      <w:r>
        <w:rPr>
          <w:rFonts w:hint="eastAsia" w:ascii="仿宋" w:hAnsi="仿宋" w:eastAsia="仿宋" w:cs="仿宋"/>
          <w:color w:val="auto"/>
          <w:sz w:val="24"/>
          <w:szCs w:val="24"/>
          <w:highlight w:val="none"/>
          <w:lang w:eastAsia="zh-CN"/>
        </w:rPr>
        <w:t>1、响应文件递交的截止时间：</w:t>
      </w:r>
      <w:r>
        <w:rPr>
          <w:rFonts w:hint="eastAsia" w:ascii="仿宋" w:hAnsi="仿宋" w:eastAsia="仿宋" w:cs="仿宋"/>
          <w:color w:val="auto"/>
          <w:sz w:val="24"/>
          <w:szCs w:val="24"/>
          <w:highlight w:val="none"/>
          <w:u w:val="single"/>
          <w:lang w:eastAsia="zh-CN"/>
        </w:rPr>
        <w:t>202</w:t>
      </w:r>
      <w:r>
        <w:rPr>
          <w:rFonts w:hint="eastAsia" w:ascii="仿宋" w:hAnsi="仿宋" w:eastAsia="仿宋" w:cs="仿宋"/>
          <w:color w:val="auto"/>
          <w:sz w:val="24"/>
          <w:szCs w:val="24"/>
          <w:highlight w:val="none"/>
          <w:u w:val="single"/>
          <w:lang w:val="en-US" w:eastAsia="zh-CN"/>
        </w:rPr>
        <w:t>6</w:t>
      </w:r>
      <w:r>
        <w:rPr>
          <w:rFonts w:hint="eastAsia" w:ascii="仿宋" w:hAnsi="仿宋" w:eastAsia="仿宋" w:cs="仿宋"/>
          <w:color w:val="auto"/>
          <w:sz w:val="24"/>
          <w:szCs w:val="24"/>
          <w:highlight w:val="none"/>
          <w:u w:val="single"/>
          <w:lang w:eastAsia="zh-CN"/>
        </w:rPr>
        <w:t>年</w:t>
      </w:r>
      <w:r>
        <w:rPr>
          <w:rFonts w:hint="eastAsia" w:ascii="仿宋" w:hAnsi="仿宋" w:eastAsia="仿宋" w:cs="仿宋"/>
          <w:color w:val="auto"/>
          <w:sz w:val="24"/>
          <w:szCs w:val="24"/>
          <w:highlight w:val="none"/>
          <w:u w:val="single"/>
          <w:lang w:val="en-US" w:eastAsia="zh-CN"/>
        </w:rPr>
        <w:t>9月23</w:t>
      </w:r>
      <w:r>
        <w:rPr>
          <w:rFonts w:hint="eastAsia" w:ascii="仿宋" w:hAnsi="仿宋" w:eastAsia="仿宋" w:cs="仿宋"/>
          <w:color w:val="auto"/>
          <w:sz w:val="24"/>
          <w:szCs w:val="24"/>
          <w:highlight w:val="none"/>
          <w:u w:val="single"/>
          <w:lang w:eastAsia="zh-CN"/>
        </w:rPr>
        <w:t>日</w:t>
      </w:r>
      <w:r>
        <w:rPr>
          <w:rFonts w:hint="eastAsia" w:ascii="仿宋" w:hAnsi="仿宋" w:eastAsia="仿宋" w:cs="仿宋"/>
          <w:color w:val="auto"/>
          <w:sz w:val="24"/>
          <w:szCs w:val="24"/>
          <w:highlight w:val="none"/>
          <w:u w:val="single"/>
          <w:lang w:val="en-US" w:eastAsia="zh-CN"/>
        </w:rPr>
        <w:t>9</w:t>
      </w:r>
      <w:r>
        <w:rPr>
          <w:rFonts w:hint="eastAsia" w:ascii="仿宋" w:hAnsi="仿宋" w:eastAsia="仿宋" w:cs="仿宋"/>
          <w:color w:val="auto"/>
          <w:sz w:val="24"/>
          <w:szCs w:val="24"/>
          <w:highlight w:val="none"/>
          <w:u w:val="single"/>
          <w:lang w:eastAsia="zh-CN"/>
        </w:rPr>
        <w:t>:00</w:t>
      </w:r>
    </w:p>
    <w:p w14:paraId="58AD7E0F">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递交地点：</w:t>
      </w:r>
      <w:r>
        <w:rPr>
          <w:rFonts w:hint="eastAsia" w:ascii="仿宋" w:hAnsi="仿宋" w:eastAsia="仿宋" w:cs="仿宋"/>
          <w:color w:val="auto"/>
          <w:sz w:val="24"/>
          <w:szCs w:val="24"/>
          <w:highlight w:val="none"/>
          <w:u w:val="single"/>
        </w:rPr>
        <w:t>铜冠建筑安装股份有限公司四楼经营部（安徽省铜陵市黄山大道南段879号）</w:t>
      </w:r>
    </w:p>
    <w:p w14:paraId="0559BA31">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收件人：</w:t>
      </w:r>
      <w:r>
        <w:rPr>
          <w:rFonts w:hint="eastAsia" w:ascii="仿宋" w:hAnsi="仿宋" w:eastAsia="仿宋" w:cs="仿宋"/>
          <w:color w:val="auto"/>
          <w:sz w:val="24"/>
          <w:szCs w:val="24"/>
          <w:highlight w:val="none"/>
          <w:u w:val="single"/>
        </w:rPr>
        <w:t>黄赟（18656211500）</w:t>
      </w:r>
    </w:p>
    <w:p w14:paraId="04F67751">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4、逾期送达的或未按规定送达指定地点的</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none"/>
          <w:lang w:val="en-US" w:eastAsia="zh-CN"/>
        </w:rPr>
        <w:t>询比采购人</w:t>
      </w:r>
      <w:r>
        <w:rPr>
          <w:rFonts w:hint="eastAsia" w:ascii="仿宋" w:hAnsi="仿宋" w:eastAsia="仿宋" w:cs="仿宋"/>
          <w:color w:val="auto"/>
          <w:sz w:val="24"/>
          <w:szCs w:val="24"/>
          <w:highlight w:val="none"/>
        </w:rPr>
        <w:t>不予受理。</w:t>
      </w:r>
    </w:p>
    <w:p w14:paraId="20F856A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color w:val="auto"/>
          <w:sz w:val="24"/>
          <w:szCs w:val="24"/>
          <w:highlight w:val="none"/>
          <w:lang w:val="en-US" w:eastAsia="zh-CN"/>
        </w:rPr>
      </w:pPr>
    </w:p>
    <w:p w14:paraId="43247F6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七</w:t>
      </w:r>
      <w:r>
        <w:rPr>
          <w:rFonts w:hint="eastAsia" w:ascii="仿宋" w:hAnsi="仿宋" w:eastAsia="仿宋" w:cs="仿宋"/>
          <w:b/>
          <w:color w:val="auto"/>
          <w:sz w:val="24"/>
          <w:szCs w:val="24"/>
          <w:highlight w:val="none"/>
        </w:rPr>
        <w:t>、</w:t>
      </w:r>
      <w:r>
        <w:rPr>
          <w:rFonts w:hint="eastAsia" w:ascii="仿宋" w:hAnsi="仿宋" w:eastAsia="仿宋" w:cs="仿宋"/>
          <w:b/>
          <w:color w:val="auto"/>
          <w:sz w:val="24"/>
          <w:szCs w:val="24"/>
          <w:highlight w:val="none"/>
          <w:lang w:eastAsia="zh-CN"/>
        </w:rPr>
        <w:t>供应商</w:t>
      </w:r>
      <w:r>
        <w:rPr>
          <w:rFonts w:hint="eastAsia" w:ascii="仿宋" w:hAnsi="仿宋" w:eastAsia="仿宋" w:cs="仿宋"/>
          <w:b/>
          <w:color w:val="auto"/>
          <w:sz w:val="24"/>
          <w:szCs w:val="24"/>
          <w:highlight w:val="none"/>
        </w:rPr>
        <w:t>须知</w:t>
      </w:r>
    </w:p>
    <w:p w14:paraId="1A4DD2EB">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b/>
          <w:color w:val="auto"/>
          <w:sz w:val="24"/>
          <w:szCs w:val="24"/>
          <w:highlight w:val="none"/>
        </w:rPr>
      </w:pPr>
    </w:p>
    <w:p w14:paraId="5A7DC203">
      <w:pPr>
        <w:keepNext w:val="0"/>
        <w:keepLines w:val="0"/>
        <w:pageBreakBefore w:val="0"/>
        <w:widowControl w:val="0"/>
        <w:kinsoku/>
        <w:wordWrap/>
        <w:overflowPunct/>
        <w:topLinePunct w:val="0"/>
        <w:autoSpaceDE/>
        <w:autoSpaceDN/>
        <w:bidi w:val="0"/>
        <w:adjustRightInd/>
        <w:snapToGrid/>
        <w:spacing w:line="440" w:lineRule="exact"/>
        <w:ind w:firstLine="558" w:firstLineChars="228"/>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1、与本次</w:t>
      </w:r>
      <w:r>
        <w:rPr>
          <w:rFonts w:hint="eastAsia" w:ascii="仿宋" w:hAnsi="仿宋" w:eastAsia="仿宋" w:cs="仿宋"/>
          <w:color w:val="auto"/>
          <w:sz w:val="24"/>
          <w:szCs w:val="24"/>
          <w:highlight w:val="none"/>
          <w:u w:val="none"/>
          <w:lang w:val="en-US" w:eastAsia="zh-CN"/>
        </w:rPr>
        <w:t>询比采购宝武环科脱硫石膏粉</w:t>
      </w:r>
      <w:r>
        <w:rPr>
          <w:rFonts w:hint="eastAsia" w:ascii="仿宋" w:hAnsi="仿宋" w:eastAsia="仿宋" w:cs="仿宋"/>
          <w:color w:val="auto"/>
          <w:sz w:val="24"/>
          <w:szCs w:val="24"/>
          <w:highlight w:val="none"/>
          <w:lang w:val="en-US" w:eastAsia="zh-CN"/>
        </w:rPr>
        <w:t>运输的内容</w:t>
      </w:r>
    </w:p>
    <w:p w14:paraId="7BDF8ECF">
      <w:pPr>
        <w:keepNext w:val="0"/>
        <w:keepLines w:val="0"/>
        <w:pageBreakBefore w:val="0"/>
        <w:widowControl w:val="0"/>
        <w:kinsoku/>
        <w:wordWrap/>
        <w:overflowPunct/>
        <w:topLinePunct w:val="0"/>
        <w:autoSpaceDE/>
        <w:autoSpaceDN/>
        <w:bidi w:val="0"/>
        <w:adjustRightInd/>
        <w:snapToGrid/>
        <w:spacing w:line="440" w:lineRule="exact"/>
        <w:ind w:firstLine="558" w:firstLineChars="228"/>
        <w:textAlignment w:val="auto"/>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）运输项目</w:t>
      </w:r>
      <w:r>
        <w:rPr>
          <w:rFonts w:hint="eastAsia" w:ascii="仿宋" w:hAnsi="仿宋" w:eastAsia="仿宋" w:cs="仿宋"/>
          <w:color w:val="auto"/>
          <w:sz w:val="24"/>
          <w:szCs w:val="24"/>
          <w:highlight w:val="none"/>
        </w:rPr>
        <w:t>名称：</w:t>
      </w:r>
      <w:r>
        <w:rPr>
          <w:rFonts w:hint="eastAsia" w:ascii="仿宋" w:hAnsi="仿宋" w:eastAsia="仿宋" w:cs="仿宋"/>
          <w:color w:val="auto"/>
          <w:sz w:val="24"/>
          <w:szCs w:val="24"/>
          <w:highlight w:val="none"/>
          <w:u w:val="none"/>
          <w:lang w:val="en-US" w:eastAsia="zh-CN"/>
        </w:rPr>
        <w:t>山西紫金项目部宝武环科脱硫石膏粉运输业务询比采购。</w:t>
      </w:r>
    </w:p>
    <w:p w14:paraId="2A5C44BE">
      <w:pPr>
        <w:keepNext w:val="0"/>
        <w:keepLines w:val="0"/>
        <w:pageBreakBefore w:val="0"/>
        <w:widowControl w:val="0"/>
        <w:kinsoku/>
        <w:wordWrap/>
        <w:overflowPunct/>
        <w:topLinePunct w:val="0"/>
        <w:autoSpaceDE/>
        <w:autoSpaceDN/>
        <w:bidi w:val="0"/>
        <w:adjustRightInd/>
        <w:snapToGrid/>
        <w:spacing w:line="440" w:lineRule="exact"/>
        <w:ind w:firstLine="558" w:firstLineChars="228"/>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CN"/>
        </w:rPr>
        <w:t>）运输项目内容：运送</w:t>
      </w:r>
      <w:r>
        <w:rPr>
          <w:rFonts w:hint="eastAsia" w:ascii="仿宋" w:hAnsi="仿宋" w:eastAsia="仿宋" w:cs="仿宋"/>
          <w:color w:val="auto"/>
          <w:sz w:val="24"/>
          <w:szCs w:val="24"/>
          <w:highlight w:val="none"/>
          <w:lang w:val="en-US" w:eastAsia="zh-CN"/>
        </w:rPr>
        <w:t>宝武环科</w:t>
      </w:r>
      <w:r>
        <w:rPr>
          <w:rFonts w:hint="eastAsia" w:ascii="仿宋" w:hAnsi="仿宋" w:eastAsia="仿宋" w:cs="仿宋"/>
          <w:color w:val="auto"/>
          <w:sz w:val="24"/>
          <w:szCs w:val="24"/>
          <w:highlight w:val="none"/>
          <w:u w:val="none"/>
          <w:lang w:val="en-US" w:eastAsia="zh-CN"/>
        </w:rPr>
        <w:t>脱硫石膏粉</w:t>
      </w:r>
      <w:r>
        <w:rPr>
          <w:rFonts w:hint="eastAsia" w:ascii="仿宋" w:hAnsi="仿宋" w:eastAsia="仿宋" w:cs="仿宋"/>
          <w:color w:val="auto"/>
          <w:sz w:val="24"/>
          <w:szCs w:val="24"/>
          <w:highlight w:val="none"/>
          <w:lang w:eastAsia="zh-CN"/>
        </w:rPr>
        <w:t>至指定</w:t>
      </w:r>
      <w:r>
        <w:rPr>
          <w:rFonts w:hint="eastAsia" w:ascii="仿宋" w:hAnsi="仿宋" w:eastAsia="仿宋" w:cs="仿宋"/>
          <w:color w:val="auto"/>
          <w:sz w:val="24"/>
          <w:szCs w:val="24"/>
          <w:highlight w:val="none"/>
          <w:lang w:val="en-US" w:eastAsia="zh-CN"/>
        </w:rPr>
        <w:t>项目地点。</w:t>
      </w:r>
    </w:p>
    <w:p w14:paraId="5AA0555D">
      <w:pPr>
        <w:keepNext w:val="0"/>
        <w:keepLines w:val="0"/>
        <w:pageBreakBefore w:val="0"/>
        <w:widowControl w:val="0"/>
        <w:kinsoku/>
        <w:wordWrap/>
        <w:overflowPunct/>
        <w:topLinePunct w:val="0"/>
        <w:autoSpaceDE/>
        <w:autoSpaceDN/>
        <w:bidi w:val="0"/>
        <w:adjustRightInd/>
        <w:snapToGrid/>
        <w:spacing w:line="440" w:lineRule="exact"/>
        <w:ind w:firstLine="558" w:firstLineChars="228"/>
        <w:textAlignment w:val="auto"/>
        <w:rPr>
          <w:rFonts w:hint="default"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计价方式：</w:t>
      </w:r>
      <w:r>
        <w:rPr>
          <w:rFonts w:hint="eastAsia" w:ascii="仿宋" w:hAnsi="仿宋" w:eastAsia="仿宋" w:cs="仿宋"/>
          <w:b/>
          <w:bCs/>
          <w:color w:val="auto"/>
          <w:sz w:val="24"/>
          <w:szCs w:val="24"/>
          <w:highlight w:val="none"/>
          <w:lang w:val="en-US" w:eastAsia="zh-CN"/>
        </w:rPr>
        <w:t>本次中标的运输单价为固定单价（含9%的增值税专票）。</w:t>
      </w:r>
    </w:p>
    <w:p w14:paraId="62EAD28E">
      <w:pPr>
        <w:keepNext w:val="0"/>
        <w:keepLines w:val="0"/>
        <w:pageBreakBefore w:val="0"/>
        <w:widowControl w:val="0"/>
        <w:kinsoku/>
        <w:wordWrap/>
        <w:overflowPunct/>
        <w:topLinePunct w:val="0"/>
        <w:autoSpaceDE/>
        <w:autoSpaceDN/>
        <w:bidi w:val="0"/>
        <w:adjustRightInd/>
        <w:snapToGrid/>
        <w:spacing w:line="440" w:lineRule="exact"/>
        <w:ind w:firstLine="558" w:firstLineChars="228"/>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val="en-US" w:eastAsia="zh-CN"/>
        </w:rPr>
        <w:t>物料运输及供货相关要求</w:t>
      </w:r>
    </w:p>
    <w:p w14:paraId="53F63116">
      <w:pPr>
        <w:keepNext w:val="0"/>
        <w:keepLines w:val="0"/>
        <w:pageBreakBefore w:val="0"/>
        <w:widowControl w:val="0"/>
        <w:kinsoku/>
        <w:wordWrap/>
        <w:overflowPunct/>
        <w:topLinePunct w:val="0"/>
        <w:autoSpaceDE/>
        <w:autoSpaceDN/>
        <w:bidi w:val="0"/>
        <w:adjustRightInd/>
        <w:snapToGrid/>
        <w:spacing w:line="440" w:lineRule="exact"/>
        <w:ind w:firstLine="558" w:firstLineChars="228"/>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1</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货物运输由宝武环科山西资源循环利用有限公司厂内至</w:t>
      </w:r>
      <w:r>
        <w:rPr>
          <w:rFonts w:hint="eastAsia" w:ascii="仿宋" w:hAnsi="仿宋" w:eastAsia="仿宋" w:cs="仿宋"/>
          <w:b/>
          <w:bCs/>
          <w:color w:val="auto"/>
          <w:sz w:val="24"/>
          <w:szCs w:val="24"/>
          <w:highlight w:val="none"/>
          <w:lang w:val="en-US" w:eastAsia="zh-CN"/>
        </w:rPr>
        <w:t>山西紫金</w:t>
      </w:r>
      <w:r>
        <w:rPr>
          <w:rFonts w:hint="eastAsia" w:ascii="仿宋" w:hAnsi="仿宋" w:eastAsia="仿宋" w:cs="仿宋"/>
          <w:b/>
          <w:bCs/>
          <w:color w:val="auto"/>
          <w:sz w:val="24"/>
          <w:szCs w:val="24"/>
          <w:highlight w:val="none"/>
        </w:rPr>
        <w:t>项目现场</w:t>
      </w:r>
      <w:r>
        <w:rPr>
          <w:rFonts w:hint="eastAsia" w:ascii="仿宋" w:hAnsi="仿宋" w:eastAsia="仿宋" w:cs="仿宋"/>
          <w:b/>
          <w:bCs/>
          <w:strike w:val="0"/>
          <w:dstrike w:val="0"/>
          <w:color w:val="auto"/>
          <w:sz w:val="24"/>
          <w:szCs w:val="24"/>
          <w:highlight w:val="none"/>
        </w:rPr>
        <w:t>（</w:t>
      </w:r>
      <w:r>
        <w:rPr>
          <w:rFonts w:hint="eastAsia" w:ascii="仿宋" w:hAnsi="仿宋" w:eastAsia="仿宋" w:cs="仿宋"/>
          <w:b/>
          <w:bCs/>
          <w:strike w:val="0"/>
          <w:dstrike w:val="0"/>
          <w:color w:val="auto"/>
          <w:sz w:val="24"/>
          <w:szCs w:val="24"/>
          <w:highlight w:val="none"/>
          <w:lang w:val="en-US" w:eastAsia="zh-CN"/>
        </w:rPr>
        <w:t>山西省忻州市繁峙县砂河镇</w:t>
      </w:r>
      <w:r>
        <w:rPr>
          <w:rFonts w:hint="eastAsia" w:ascii="仿宋" w:hAnsi="仿宋" w:eastAsia="仿宋" w:cs="仿宋"/>
          <w:b/>
          <w:bCs/>
          <w:strike w:val="0"/>
          <w:dstrike w:val="0"/>
          <w:color w:val="auto"/>
          <w:sz w:val="24"/>
          <w:szCs w:val="24"/>
          <w:highlight w:val="none"/>
        </w:rPr>
        <w:t>境内，约</w:t>
      </w:r>
      <w:r>
        <w:rPr>
          <w:rFonts w:hint="eastAsia" w:ascii="仿宋" w:hAnsi="仿宋" w:eastAsia="仿宋" w:cs="仿宋"/>
          <w:b/>
          <w:bCs/>
          <w:strike w:val="0"/>
          <w:dstrike w:val="0"/>
          <w:color w:val="auto"/>
          <w:sz w:val="24"/>
          <w:szCs w:val="24"/>
          <w:highlight w:val="none"/>
          <w:lang w:val="en-US" w:eastAsia="zh-CN"/>
        </w:rPr>
        <w:t>300</w:t>
      </w:r>
      <w:r>
        <w:rPr>
          <w:rFonts w:hint="eastAsia" w:ascii="仿宋" w:hAnsi="仿宋" w:eastAsia="仿宋" w:cs="仿宋"/>
          <w:b/>
          <w:bCs/>
          <w:strike w:val="0"/>
          <w:dstrike w:val="0"/>
          <w:color w:val="auto"/>
          <w:sz w:val="24"/>
          <w:szCs w:val="24"/>
          <w:highlight w:val="none"/>
        </w:rPr>
        <w:t>公里）</w:t>
      </w:r>
      <w:r>
        <w:rPr>
          <w:rFonts w:hint="eastAsia" w:ascii="仿宋" w:hAnsi="仿宋" w:eastAsia="仿宋" w:cs="仿宋"/>
          <w:b/>
          <w:bCs/>
          <w:color w:val="auto"/>
          <w:sz w:val="24"/>
          <w:szCs w:val="24"/>
          <w:highlight w:val="none"/>
        </w:rPr>
        <w:t>。全程卸货作业、现场对接协调与运输路线统筹规划，均由投标单位自行全权负责。</w:t>
      </w:r>
    </w:p>
    <w:p w14:paraId="6EF32404">
      <w:pPr>
        <w:keepNext w:val="0"/>
        <w:keepLines w:val="0"/>
        <w:pageBreakBefore w:val="0"/>
        <w:widowControl w:val="0"/>
        <w:kinsoku/>
        <w:wordWrap/>
        <w:overflowPunct/>
        <w:topLinePunct w:val="0"/>
        <w:autoSpaceDE/>
        <w:autoSpaceDN/>
        <w:bidi w:val="0"/>
        <w:adjustRightInd/>
        <w:snapToGrid/>
        <w:spacing w:line="440" w:lineRule="exact"/>
        <w:ind w:firstLine="558" w:firstLineChars="228"/>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2</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各投标运输单位须于投标前自行前往项目现场实地踏勘</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踏勘</w:t>
      </w:r>
      <w:r>
        <w:rPr>
          <w:rFonts w:hint="eastAsia" w:ascii="仿宋" w:hAnsi="仿宋" w:eastAsia="仿宋" w:cs="仿宋"/>
          <w:b/>
          <w:bCs/>
          <w:color w:val="auto"/>
          <w:sz w:val="24"/>
          <w:szCs w:val="24"/>
          <w:highlight w:val="none"/>
          <w:lang w:val="en-US" w:eastAsia="zh-CN"/>
        </w:rPr>
        <w:t>前可联系仇诚18726938712</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，充分核实通行路况、作业条件等现场实际情况，后期运输过程中涉及的不确定因素均由中标人自行承担。</w:t>
      </w:r>
    </w:p>
    <w:p w14:paraId="0AA7C38D">
      <w:pPr>
        <w:keepNext w:val="0"/>
        <w:keepLines w:val="0"/>
        <w:pageBreakBefore w:val="0"/>
        <w:widowControl w:val="0"/>
        <w:kinsoku/>
        <w:wordWrap/>
        <w:overflowPunct/>
        <w:topLinePunct w:val="0"/>
        <w:autoSpaceDE/>
        <w:autoSpaceDN/>
        <w:bidi w:val="0"/>
        <w:adjustRightInd/>
        <w:snapToGrid/>
        <w:spacing w:line="440" w:lineRule="exact"/>
        <w:ind w:firstLine="558" w:firstLineChars="228"/>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本项目所</w:t>
      </w:r>
      <w:r>
        <w:rPr>
          <w:rFonts w:hint="eastAsia" w:ascii="仿宋" w:hAnsi="仿宋" w:eastAsia="仿宋" w:cs="仿宋"/>
          <w:b/>
          <w:bCs/>
          <w:color w:val="auto"/>
          <w:sz w:val="24"/>
          <w:szCs w:val="24"/>
          <w:highlight w:val="none"/>
          <w:lang w:val="en-US" w:eastAsia="zh-CN"/>
        </w:rPr>
        <w:t>运原材料</w:t>
      </w:r>
      <w:r>
        <w:rPr>
          <w:rFonts w:hint="eastAsia" w:ascii="仿宋" w:hAnsi="仿宋" w:eastAsia="仿宋" w:cs="仿宋"/>
          <w:b/>
          <w:bCs/>
          <w:color w:val="auto"/>
          <w:sz w:val="24"/>
          <w:szCs w:val="24"/>
          <w:highlight w:val="none"/>
        </w:rPr>
        <w:t>仓储库容有限，装车及卸货环节可能均需排队等候(如果采用电车运输，请自行考虑电车续航能力)。若需等候，等候产生的全部费用</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含现场压车</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均包含在投标综合单价内，不另行计量计价。</w:t>
      </w:r>
    </w:p>
    <w:p w14:paraId="5BC9E23F">
      <w:pPr>
        <w:keepNext w:val="0"/>
        <w:keepLines w:val="0"/>
        <w:pageBreakBefore w:val="0"/>
        <w:widowControl w:val="0"/>
        <w:kinsoku/>
        <w:wordWrap/>
        <w:overflowPunct/>
        <w:topLinePunct w:val="0"/>
        <w:autoSpaceDE/>
        <w:autoSpaceDN/>
        <w:bidi w:val="0"/>
        <w:adjustRightInd/>
        <w:snapToGrid/>
        <w:spacing w:line="440" w:lineRule="exact"/>
        <w:ind w:firstLine="558" w:firstLineChars="228"/>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4</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因</w:t>
      </w:r>
      <w:r>
        <w:rPr>
          <w:rFonts w:hint="eastAsia" w:ascii="仿宋" w:hAnsi="仿宋" w:eastAsia="仿宋" w:cs="仿宋"/>
          <w:b/>
          <w:bCs/>
          <w:color w:val="auto"/>
          <w:sz w:val="24"/>
          <w:szCs w:val="24"/>
          <w:highlight w:val="none"/>
          <w:lang w:val="en-US" w:eastAsia="zh-CN"/>
        </w:rPr>
        <w:t>现场储存罐库容有限，除不可抗力外</w:t>
      </w:r>
      <w:r>
        <w:rPr>
          <w:rFonts w:hint="eastAsia" w:ascii="仿宋" w:hAnsi="仿宋" w:eastAsia="仿宋" w:cs="仿宋"/>
          <w:b/>
          <w:bCs/>
          <w:color w:val="auto"/>
          <w:sz w:val="24"/>
          <w:szCs w:val="24"/>
          <w:highlight w:val="none"/>
        </w:rPr>
        <w:t>，若因运输延误对施工</w:t>
      </w:r>
      <w:r>
        <w:rPr>
          <w:rFonts w:hint="eastAsia" w:ascii="仿宋" w:hAnsi="仿宋" w:eastAsia="仿宋" w:cs="仿宋"/>
          <w:b/>
          <w:bCs/>
          <w:color w:val="auto"/>
          <w:sz w:val="24"/>
          <w:szCs w:val="24"/>
          <w:highlight w:val="none"/>
          <w:lang w:val="en-US" w:eastAsia="zh-CN"/>
        </w:rPr>
        <w:t>项目部</w:t>
      </w:r>
      <w:r>
        <w:rPr>
          <w:rFonts w:hint="eastAsia" w:ascii="仿宋" w:hAnsi="仿宋" w:eastAsia="仿宋" w:cs="仿宋"/>
          <w:b/>
          <w:bCs/>
          <w:color w:val="auto"/>
          <w:sz w:val="24"/>
          <w:szCs w:val="24"/>
          <w:highlight w:val="none"/>
        </w:rPr>
        <w:t>生产造成影响，将按次进行处罚：首次供货延误罚款1000元，二次供货延误罚款2000元，累计发生三次供货延误，甲方有权直接终止合同，由此产生的全部赔偿责任、处罚费用及一切损失均由投标单位全额自行承担。</w:t>
      </w:r>
      <w:r>
        <w:rPr>
          <w:rFonts w:hint="eastAsia" w:ascii="仿宋" w:hAnsi="仿宋" w:eastAsia="仿宋" w:cs="仿宋"/>
          <w:b/>
          <w:bCs/>
          <w:color w:val="auto"/>
          <w:sz w:val="24"/>
          <w:szCs w:val="24"/>
          <w:highlight w:val="none"/>
          <w:lang w:val="en-US" w:eastAsia="zh-CN"/>
        </w:rPr>
        <w:t>因违约导致</w:t>
      </w:r>
      <w:r>
        <w:rPr>
          <w:rFonts w:hint="eastAsia" w:ascii="仿宋" w:hAnsi="仿宋" w:eastAsia="仿宋" w:cs="仿宋"/>
          <w:b/>
          <w:bCs/>
          <w:color w:val="auto"/>
          <w:sz w:val="24"/>
          <w:szCs w:val="24"/>
          <w:highlight w:val="none"/>
        </w:rPr>
        <w:t>合同终止</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扣除全部履约保证金，并在两年内不得参与铜冠建材公司有关的运输招标业务。</w:t>
      </w:r>
    </w:p>
    <w:p w14:paraId="123D1C07">
      <w:pPr>
        <w:keepNext w:val="0"/>
        <w:keepLines w:val="0"/>
        <w:pageBreakBefore w:val="0"/>
        <w:widowControl w:val="0"/>
        <w:kinsoku/>
        <w:wordWrap/>
        <w:overflowPunct/>
        <w:topLinePunct w:val="0"/>
        <w:autoSpaceDE/>
        <w:autoSpaceDN/>
        <w:bidi w:val="0"/>
        <w:adjustRightInd/>
        <w:snapToGrid/>
        <w:spacing w:line="440" w:lineRule="exact"/>
        <w:ind w:firstLine="558" w:firstLineChars="228"/>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5</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本次招标的运输量为预估量，以</w:t>
      </w:r>
      <w:r>
        <w:rPr>
          <w:rFonts w:hint="eastAsia" w:ascii="仿宋" w:hAnsi="仿宋" w:eastAsia="仿宋" w:cs="仿宋"/>
          <w:b/>
          <w:bCs/>
          <w:strike w:val="0"/>
          <w:dstrike w:val="0"/>
          <w:color w:val="auto"/>
          <w:sz w:val="24"/>
          <w:szCs w:val="24"/>
          <w:highlight w:val="none"/>
          <w:lang w:val="en-US" w:eastAsia="zh-CN"/>
        </w:rPr>
        <w:t>山西紫金项目部</w:t>
      </w:r>
      <w:r>
        <w:rPr>
          <w:rFonts w:hint="eastAsia" w:ascii="仿宋" w:hAnsi="仿宋" w:eastAsia="仿宋" w:cs="仿宋"/>
          <w:b/>
          <w:bCs/>
          <w:color w:val="auto"/>
          <w:sz w:val="24"/>
          <w:szCs w:val="24"/>
          <w:highlight w:val="none"/>
        </w:rPr>
        <w:t>的实际需求量为准，</w:t>
      </w:r>
      <w:r>
        <w:rPr>
          <w:rFonts w:hint="eastAsia" w:ascii="仿宋" w:hAnsi="仿宋" w:eastAsia="仿宋" w:cs="仿宋"/>
          <w:b/>
          <w:bCs/>
          <w:color w:val="auto"/>
          <w:sz w:val="24"/>
          <w:szCs w:val="24"/>
          <w:highlight w:val="none"/>
          <w:lang w:val="en-US" w:eastAsia="zh-CN"/>
        </w:rPr>
        <w:t>总</w:t>
      </w:r>
      <w:r>
        <w:rPr>
          <w:rFonts w:hint="eastAsia" w:ascii="仿宋" w:hAnsi="仿宋" w:eastAsia="仿宋" w:cs="仿宋"/>
          <w:b/>
          <w:bCs/>
          <w:color w:val="auto"/>
          <w:sz w:val="24"/>
          <w:szCs w:val="24"/>
          <w:highlight w:val="none"/>
        </w:rPr>
        <w:t>需求量</w:t>
      </w:r>
      <w:r>
        <w:rPr>
          <w:rFonts w:hint="eastAsia" w:ascii="仿宋" w:hAnsi="仿宋" w:eastAsia="仿宋" w:cs="仿宋"/>
          <w:b/>
          <w:bCs/>
          <w:color w:val="auto"/>
          <w:sz w:val="24"/>
          <w:szCs w:val="24"/>
          <w:highlight w:val="none"/>
          <w:lang w:val="en-US" w:eastAsia="zh-CN"/>
        </w:rPr>
        <w:t>约15000</w:t>
      </w:r>
      <w:r>
        <w:rPr>
          <w:rFonts w:hint="eastAsia" w:ascii="仿宋" w:hAnsi="仿宋" w:eastAsia="仿宋" w:cs="仿宋"/>
          <w:b/>
          <w:bCs/>
          <w:color w:val="auto"/>
          <w:sz w:val="24"/>
          <w:szCs w:val="24"/>
          <w:highlight w:val="none"/>
        </w:rPr>
        <w:t>吨</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14个月</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具体数量以实际供应量为准</w:t>
      </w:r>
      <w:r>
        <w:rPr>
          <w:rFonts w:hint="eastAsia" w:ascii="仿宋" w:hAnsi="仿宋" w:eastAsia="仿宋" w:cs="仿宋"/>
          <w:b/>
          <w:bCs/>
          <w:color w:val="auto"/>
          <w:sz w:val="24"/>
          <w:szCs w:val="24"/>
          <w:highlight w:val="none"/>
        </w:rPr>
        <w:t>。</w:t>
      </w:r>
    </w:p>
    <w:p w14:paraId="4E2EBE8E">
      <w:pPr>
        <w:keepNext w:val="0"/>
        <w:keepLines w:val="0"/>
        <w:pageBreakBefore w:val="0"/>
        <w:widowControl w:val="0"/>
        <w:kinsoku/>
        <w:wordWrap/>
        <w:overflowPunct/>
        <w:topLinePunct w:val="0"/>
        <w:autoSpaceDE/>
        <w:autoSpaceDN/>
        <w:bidi w:val="0"/>
        <w:adjustRightInd/>
        <w:snapToGrid/>
        <w:spacing w:line="440" w:lineRule="exact"/>
        <w:ind w:firstLine="558" w:firstLineChars="228"/>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、付款方式</w:t>
      </w:r>
    </w:p>
    <w:p w14:paraId="0C1A61B5">
      <w:pPr>
        <w:keepNext w:val="0"/>
        <w:keepLines w:val="0"/>
        <w:pageBreakBefore w:val="0"/>
        <w:widowControl w:val="0"/>
        <w:kinsoku/>
        <w:wordWrap/>
        <w:overflowPunct/>
        <w:topLinePunct w:val="0"/>
        <w:autoSpaceDE/>
        <w:autoSpaceDN/>
        <w:bidi w:val="0"/>
        <w:adjustRightInd/>
        <w:snapToGrid/>
        <w:spacing w:line="440" w:lineRule="exact"/>
        <w:ind w:firstLine="558" w:firstLineChars="228"/>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运输费</w:t>
      </w:r>
      <w:r>
        <w:rPr>
          <w:rFonts w:hint="eastAsia" w:ascii="仿宋" w:hAnsi="仿宋" w:eastAsia="仿宋" w:cs="仿宋"/>
          <w:color w:val="auto"/>
          <w:sz w:val="24"/>
          <w:szCs w:val="24"/>
          <w:highlight w:val="none"/>
          <w:lang w:val="en-US" w:eastAsia="zh-CN"/>
        </w:rPr>
        <w:t>结算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上月21日至当</w:t>
      </w:r>
      <w:r>
        <w:rPr>
          <w:rFonts w:hint="eastAsia" w:ascii="仿宋" w:hAnsi="仿宋" w:eastAsia="仿宋" w:cs="仿宋"/>
          <w:color w:val="auto"/>
          <w:sz w:val="24"/>
          <w:szCs w:val="24"/>
          <w:highlight w:val="none"/>
          <w:lang w:eastAsia="zh-CN"/>
        </w:rPr>
        <w:t>月</w:t>
      </w:r>
      <w:r>
        <w:rPr>
          <w:rFonts w:hint="eastAsia" w:ascii="仿宋" w:hAnsi="仿宋" w:eastAsia="仿宋" w:cs="仿宋"/>
          <w:color w:val="auto"/>
          <w:sz w:val="24"/>
          <w:szCs w:val="24"/>
          <w:highlight w:val="none"/>
          <w:lang w:val="en-US" w:eastAsia="zh-CN"/>
        </w:rPr>
        <w:t>20</w:t>
      </w:r>
      <w:r>
        <w:rPr>
          <w:rFonts w:hint="eastAsia" w:ascii="仿宋" w:hAnsi="仿宋" w:eastAsia="仿宋" w:cs="仿宋"/>
          <w:color w:val="auto"/>
          <w:sz w:val="24"/>
          <w:szCs w:val="24"/>
          <w:highlight w:val="none"/>
          <w:lang w:eastAsia="zh-CN"/>
        </w:rPr>
        <w:t>日</w:t>
      </w:r>
      <w:r>
        <w:rPr>
          <w:rFonts w:hint="eastAsia" w:ascii="仿宋" w:hAnsi="仿宋" w:eastAsia="仿宋" w:cs="仿宋"/>
          <w:color w:val="auto"/>
          <w:sz w:val="24"/>
          <w:szCs w:val="24"/>
          <w:highlight w:val="none"/>
          <w:lang w:val="en-US" w:eastAsia="zh-CN"/>
        </w:rPr>
        <w:t>为一个结算周期</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乙方应在每月21日提供当月结算清单（附《发、收货单》）至甲方商务部，配合甲方工作人员完成结算审核。审核后，乙方依据结算单在当月25日前开具9%增值税专用发票交甲方商务部，甲方商务部当月办理入账手续。</w:t>
      </w:r>
    </w:p>
    <w:p w14:paraId="067BCAD3">
      <w:pPr>
        <w:keepNext w:val="0"/>
        <w:keepLines w:val="0"/>
        <w:pageBreakBefore w:val="0"/>
        <w:widowControl w:val="0"/>
        <w:kinsoku/>
        <w:wordWrap/>
        <w:overflowPunct/>
        <w:topLinePunct w:val="0"/>
        <w:autoSpaceDE/>
        <w:autoSpaceDN/>
        <w:bidi w:val="0"/>
        <w:adjustRightInd/>
        <w:snapToGrid/>
        <w:spacing w:line="440" w:lineRule="exact"/>
        <w:ind w:firstLine="558" w:firstLineChars="228"/>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4、运输费支付：甲方按上月入账金额在次月支付100%。</w:t>
      </w:r>
    </w:p>
    <w:p w14:paraId="2BC6AFBE">
      <w:pPr>
        <w:keepNext w:val="0"/>
        <w:keepLines w:val="0"/>
        <w:pageBreakBefore w:val="0"/>
        <w:widowControl w:val="0"/>
        <w:kinsoku/>
        <w:wordWrap/>
        <w:overflowPunct/>
        <w:topLinePunct w:val="0"/>
        <w:autoSpaceDE/>
        <w:autoSpaceDN/>
        <w:bidi w:val="0"/>
        <w:adjustRightInd/>
        <w:snapToGrid/>
        <w:spacing w:line="440" w:lineRule="exact"/>
        <w:ind w:firstLine="558" w:firstLineChars="228"/>
        <w:textAlignment w:val="auto"/>
        <w:rPr>
          <w:rFonts w:hint="eastAsia" w:ascii="仿宋" w:hAnsi="仿宋" w:eastAsia="仿宋" w:cs="仿宋"/>
          <w:strike w:val="0"/>
          <w:color w:val="auto"/>
          <w:sz w:val="24"/>
          <w:szCs w:val="24"/>
          <w:highlight w:val="none"/>
          <w:lang w:eastAsia="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乙</w:t>
      </w:r>
      <w:r>
        <w:rPr>
          <w:rFonts w:hint="eastAsia" w:ascii="仿宋" w:hAnsi="仿宋" w:eastAsia="仿宋" w:cs="仿宋"/>
          <w:color w:val="auto"/>
          <w:sz w:val="24"/>
          <w:szCs w:val="24"/>
          <w:highlight w:val="none"/>
          <w:lang w:eastAsia="zh-CN"/>
        </w:rPr>
        <w:t>方</w:t>
      </w:r>
      <w:r>
        <w:rPr>
          <w:rFonts w:hint="eastAsia" w:ascii="仿宋" w:hAnsi="仿宋" w:eastAsia="仿宋" w:cs="仿宋"/>
          <w:color w:val="auto"/>
          <w:sz w:val="24"/>
          <w:szCs w:val="24"/>
          <w:highlight w:val="none"/>
          <w:lang w:val="en-US" w:eastAsia="zh-CN"/>
        </w:rPr>
        <w:t>应按时提供当月全额结算单，不得遗漏统计《发、收货单》。如乙方</w:t>
      </w:r>
      <w:r>
        <w:rPr>
          <w:rFonts w:hint="eastAsia" w:ascii="仿宋" w:hAnsi="仿宋" w:eastAsia="仿宋" w:cs="仿宋"/>
          <w:color w:val="auto"/>
          <w:sz w:val="24"/>
          <w:szCs w:val="24"/>
          <w:highlight w:val="none"/>
          <w:lang w:eastAsia="zh-CN"/>
        </w:rPr>
        <w:t>未能在</w:t>
      </w:r>
      <w:r>
        <w:rPr>
          <w:rFonts w:hint="eastAsia" w:ascii="仿宋" w:hAnsi="仿宋" w:eastAsia="仿宋" w:cs="仿宋"/>
          <w:color w:val="auto"/>
          <w:sz w:val="24"/>
          <w:szCs w:val="24"/>
          <w:highlight w:val="none"/>
          <w:lang w:val="en-US" w:eastAsia="zh-CN"/>
        </w:rPr>
        <w:t>结算时间内</w:t>
      </w:r>
      <w:r>
        <w:rPr>
          <w:rFonts w:hint="eastAsia" w:ascii="仿宋" w:hAnsi="仿宋" w:eastAsia="仿宋" w:cs="仿宋"/>
          <w:color w:val="auto"/>
          <w:sz w:val="24"/>
          <w:szCs w:val="24"/>
          <w:highlight w:val="none"/>
          <w:lang w:eastAsia="zh-CN"/>
        </w:rPr>
        <w:t>提供</w:t>
      </w:r>
      <w:r>
        <w:rPr>
          <w:rFonts w:hint="eastAsia" w:ascii="仿宋" w:hAnsi="仿宋" w:eastAsia="仿宋" w:cs="仿宋"/>
          <w:color w:val="auto"/>
          <w:sz w:val="24"/>
          <w:szCs w:val="24"/>
          <w:highlight w:val="none"/>
          <w:lang w:val="en-US" w:eastAsia="zh-CN"/>
        </w:rPr>
        <w:t>当月</w:t>
      </w:r>
      <w:r>
        <w:rPr>
          <w:rFonts w:hint="eastAsia" w:ascii="仿宋" w:hAnsi="仿宋" w:eastAsia="仿宋" w:cs="仿宋"/>
          <w:color w:val="auto"/>
          <w:sz w:val="24"/>
          <w:szCs w:val="24"/>
          <w:highlight w:val="none"/>
          <w:lang w:eastAsia="zh-CN"/>
        </w:rPr>
        <w:t>运输</w:t>
      </w:r>
      <w:r>
        <w:rPr>
          <w:rFonts w:hint="eastAsia" w:ascii="仿宋" w:hAnsi="仿宋" w:eastAsia="仿宋" w:cs="仿宋"/>
          <w:color w:val="auto"/>
          <w:sz w:val="24"/>
          <w:szCs w:val="24"/>
          <w:highlight w:val="none"/>
          <w:lang w:val="en-US" w:eastAsia="zh-CN"/>
        </w:rPr>
        <w:t>结算单</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则</w:t>
      </w:r>
      <w:r>
        <w:rPr>
          <w:rFonts w:hint="eastAsia" w:ascii="仿宋" w:hAnsi="仿宋" w:eastAsia="仿宋" w:cs="仿宋"/>
          <w:color w:val="auto"/>
          <w:sz w:val="24"/>
          <w:szCs w:val="24"/>
          <w:highlight w:val="none"/>
          <w:lang w:eastAsia="zh-CN"/>
        </w:rPr>
        <w:t>延期至下月办理,付款亦顺延，</w:t>
      </w:r>
      <w:r>
        <w:rPr>
          <w:rFonts w:hint="eastAsia" w:ascii="仿宋" w:hAnsi="仿宋" w:eastAsia="仿宋" w:cs="仿宋"/>
          <w:color w:val="auto"/>
          <w:sz w:val="24"/>
          <w:szCs w:val="24"/>
          <w:highlight w:val="none"/>
          <w:lang w:val="en-US" w:eastAsia="zh-CN"/>
        </w:rPr>
        <w:t>同时罚款2000元/次</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如由乙方原因造成漏单，次月补办时甲方有权扣除所漏《发、收货单》运输费的50%。</w:t>
      </w:r>
      <w:r>
        <w:rPr>
          <w:rFonts w:hint="eastAsia" w:ascii="仿宋" w:hAnsi="仿宋" w:eastAsia="仿宋" w:cs="仿宋"/>
          <w:strike w:val="0"/>
          <w:dstrike w:val="0"/>
          <w:color w:val="auto"/>
          <w:sz w:val="24"/>
          <w:szCs w:val="24"/>
          <w:highlight w:val="none"/>
          <w:lang w:eastAsia="zh-CN"/>
        </w:rPr>
        <w:t>无回单（运输联）或签收不符合要求不予结算运费</w:t>
      </w:r>
      <w:r>
        <w:rPr>
          <w:rFonts w:hint="eastAsia" w:ascii="仿宋" w:hAnsi="仿宋" w:eastAsia="仿宋" w:cs="仿宋"/>
          <w:strike w:val="0"/>
          <w:color w:val="auto"/>
          <w:sz w:val="24"/>
          <w:szCs w:val="24"/>
          <w:highlight w:val="none"/>
          <w:lang w:eastAsia="zh-CN"/>
        </w:rPr>
        <w:t>。</w:t>
      </w:r>
    </w:p>
    <w:p w14:paraId="58874186">
      <w:pPr>
        <w:keepNext w:val="0"/>
        <w:keepLines w:val="0"/>
        <w:pageBreakBefore w:val="0"/>
        <w:widowControl w:val="0"/>
        <w:kinsoku/>
        <w:wordWrap/>
        <w:overflowPunct/>
        <w:topLinePunct w:val="0"/>
        <w:autoSpaceDE/>
        <w:autoSpaceDN/>
        <w:bidi w:val="0"/>
        <w:adjustRightInd/>
        <w:snapToGrid/>
        <w:spacing w:line="440" w:lineRule="exact"/>
        <w:ind w:firstLine="558" w:firstLineChars="228"/>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、报价相关要求</w:t>
      </w:r>
    </w:p>
    <w:p w14:paraId="7D9A0752">
      <w:pPr>
        <w:keepNext w:val="0"/>
        <w:keepLines w:val="0"/>
        <w:pageBreakBefore w:val="0"/>
        <w:widowControl w:val="0"/>
        <w:kinsoku/>
        <w:wordWrap/>
        <w:overflowPunct/>
        <w:topLinePunct w:val="0"/>
        <w:autoSpaceDE/>
        <w:autoSpaceDN/>
        <w:bidi w:val="0"/>
        <w:adjustRightInd/>
        <w:snapToGrid/>
        <w:spacing w:line="440" w:lineRule="exact"/>
        <w:ind w:firstLine="558" w:firstLineChars="228"/>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（1）承运商报价为含税</w:t>
      </w:r>
      <w:r>
        <w:rPr>
          <w:rFonts w:hint="eastAsia" w:ascii="仿宋" w:hAnsi="仿宋" w:eastAsia="仿宋" w:cs="仿宋"/>
          <w:color w:val="auto"/>
          <w:sz w:val="24"/>
          <w:szCs w:val="24"/>
          <w:highlight w:val="none"/>
          <w:lang w:val="en-US" w:eastAsia="zh-CN"/>
        </w:rPr>
        <w:t>价</w:t>
      </w:r>
      <w:r>
        <w:rPr>
          <w:rFonts w:hint="eastAsia" w:ascii="仿宋" w:hAnsi="仿宋" w:eastAsia="仿宋" w:cs="仿宋"/>
          <w:color w:val="auto"/>
          <w:sz w:val="24"/>
          <w:szCs w:val="24"/>
          <w:highlight w:val="none"/>
          <w:lang w:eastAsia="zh-CN"/>
        </w:rPr>
        <w:t>（税率</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w:t>
      </w:r>
    </w:p>
    <w:p w14:paraId="6D04CC1C">
      <w:pPr>
        <w:keepNext w:val="0"/>
        <w:keepLines w:val="0"/>
        <w:pageBreakBefore w:val="0"/>
        <w:widowControl w:val="0"/>
        <w:kinsoku/>
        <w:wordWrap/>
        <w:overflowPunct/>
        <w:topLinePunct w:val="0"/>
        <w:autoSpaceDE/>
        <w:autoSpaceDN/>
        <w:bidi w:val="0"/>
        <w:adjustRightInd/>
        <w:snapToGrid/>
        <w:spacing w:line="440" w:lineRule="exact"/>
        <w:ind w:firstLine="558" w:firstLineChars="228"/>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（2）各</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在报价前应仔细审阅</w:t>
      </w:r>
      <w:r>
        <w:rPr>
          <w:rFonts w:hint="eastAsia" w:ascii="仿宋" w:hAnsi="仿宋" w:eastAsia="仿宋" w:cs="仿宋"/>
          <w:color w:val="auto"/>
          <w:sz w:val="24"/>
          <w:szCs w:val="24"/>
          <w:highlight w:val="none"/>
          <w:lang w:eastAsia="zh-CN"/>
        </w:rPr>
        <w:t>采购</w:t>
      </w:r>
      <w:r>
        <w:rPr>
          <w:rFonts w:hint="eastAsia" w:ascii="仿宋" w:hAnsi="仿宋" w:eastAsia="仿宋" w:cs="仿宋"/>
          <w:color w:val="auto"/>
          <w:sz w:val="24"/>
          <w:szCs w:val="24"/>
          <w:highlight w:val="none"/>
        </w:rPr>
        <w:t>公告、报价表及报价说明等与此次报价相关的所有资料。报价要谨慎，一旦</w:t>
      </w:r>
      <w:r>
        <w:rPr>
          <w:rFonts w:hint="eastAsia" w:ascii="仿宋" w:hAnsi="仿宋" w:eastAsia="仿宋" w:cs="仿宋"/>
          <w:color w:val="auto"/>
          <w:sz w:val="24"/>
          <w:szCs w:val="24"/>
          <w:highlight w:val="none"/>
          <w:lang w:eastAsia="zh-CN"/>
        </w:rPr>
        <w:t>确定为成交人</w:t>
      </w:r>
      <w:r>
        <w:rPr>
          <w:rFonts w:hint="eastAsia" w:ascii="仿宋" w:hAnsi="仿宋" w:eastAsia="仿宋" w:cs="仿宋"/>
          <w:color w:val="auto"/>
          <w:sz w:val="24"/>
          <w:szCs w:val="24"/>
          <w:highlight w:val="none"/>
        </w:rPr>
        <w:t>，视为理解并考虑了</w:t>
      </w:r>
      <w:r>
        <w:rPr>
          <w:rFonts w:hint="eastAsia" w:ascii="仿宋" w:hAnsi="仿宋" w:eastAsia="仿宋" w:cs="仿宋"/>
          <w:color w:val="auto"/>
          <w:sz w:val="24"/>
          <w:szCs w:val="24"/>
          <w:highlight w:val="none"/>
          <w:lang w:eastAsia="zh-CN"/>
        </w:rPr>
        <w:t>询比采购单位</w:t>
      </w:r>
      <w:r>
        <w:rPr>
          <w:rFonts w:hint="eastAsia" w:ascii="仿宋" w:hAnsi="仿宋" w:eastAsia="仿宋" w:cs="仿宋"/>
          <w:color w:val="auto"/>
          <w:sz w:val="24"/>
          <w:szCs w:val="24"/>
          <w:highlight w:val="none"/>
        </w:rPr>
        <w:t>要求的报价，不得以任何理由变更。</w:t>
      </w:r>
    </w:p>
    <w:p w14:paraId="3BDEC4A2">
      <w:pPr>
        <w:keepNext w:val="0"/>
        <w:keepLines w:val="0"/>
        <w:pageBreakBefore w:val="0"/>
        <w:widowControl w:val="0"/>
        <w:kinsoku/>
        <w:wordWrap/>
        <w:overflowPunct/>
        <w:topLinePunct w:val="0"/>
        <w:autoSpaceDE/>
        <w:autoSpaceDN/>
        <w:bidi w:val="0"/>
        <w:adjustRightInd/>
        <w:snapToGrid/>
        <w:spacing w:line="440" w:lineRule="exact"/>
        <w:ind w:firstLine="49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采购文件</w:t>
      </w:r>
      <w:r>
        <w:rPr>
          <w:rFonts w:hint="eastAsia" w:ascii="仿宋" w:hAnsi="仿宋" w:eastAsia="仿宋" w:cs="仿宋"/>
          <w:color w:val="auto"/>
          <w:sz w:val="24"/>
          <w:szCs w:val="24"/>
          <w:highlight w:val="none"/>
        </w:rPr>
        <w:t>相关要求</w:t>
      </w:r>
    </w:p>
    <w:p w14:paraId="41206AFB">
      <w:pPr>
        <w:keepNext w:val="0"/>
        <w:keepLines w:val="0"/>
        <w:pageBreakBefore w:val="0"/>
        <w:widowControl w:val="0"/>
        <w:kinsoku/>
        <w:wordWrap/>
        <w:overflowPunct/>
        <w:topLinePunct w:val="0"/>
        <w:autoSpaceDE/>
        <w:autoSpaceDN/>
        <w:bidi w:val="0"/>
        <w:adjustRightInd/>
        <w:snapToGrid/>
        <w:spacing w:line="440" w:lineRule="exact"/>
        <w:ind w:firstLine="494" w:firstLineChars="202"/>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承运商</w:t>
      </w:r>
      <w:r>
        <w:rPr>
          <w:rFonts w:hint="eastAsia" w:ascii="仿宋" w:hAnsi="仿宋" w:eastAsia="仿宋" w:cs="仿宋"/>
          <w:color w:val="auto"/>
          <w:sz w:val="24"/>
          <w:szCs w:val="24"/>
          <w:highlight w:val="none"/>
        </w:rPr>
        <w:t>法定代表人应在报价单相应位置签字及加盖公章，如经办人不是法人代表，须提供本人身份证复印件、法定代表人身份证复印件及有法人代表签字的《法人代表授权书》、廉洁承诺书，以上资料须加盖</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单位公章（原章）并作为</w:t>
      </w:r>
      <w:r>
        <w:rPr>
          <w:rFonts w:hint="eastAsia" w:ascii="仿宋" w:hAnsi="仿宋" w:eastAsia="仿宋" w:cs="仿宋"/>
          <w:color w:val="auto"/>
          <w:sz w:val="24"/>
          <w:szCs w:val="24"/>
          <w:highlight w:val="none"/>
          <w:lang w:eastAsia="zh-CN"/>
        </w:rPr>
        <w:t>询比采购</w:t>
      </w:r>
      <w:r>
        <w:rPr>
          <w:rFonts w:hint="eastAsia" w:ascii="仿宋" w:hAnsi="仿宋" w:eastAsia="仿宋" w:cs="仿宋"/>
          <w:color w:val="auto"/>
          <w:sz w:val="24"/>
          <w:szCs w:val="24"/>
          <w:highlight w:val="none"/>
        </w:rPr>
        <w:t>资料的一部分。以上事项不符合要求的视为无效</w:t>
      </w:r>
      <w:r>
        <w:rPr>
          <w:rFonts w:hint="eastAsia" w:ascii="仿宋" w:hAnsi="仿宋" w:eastAsia="仿宋" w:cs="仿宋"/>
          <w:color w:val="auto"/>
          <w:sz w:val="24"/>
          <w:szCs w:val="24"/>
          <w:highlight w:val="none"/>
          <w:lang w:eastAsia="zh-CN"/>
        </w:rPr>
        <w:t>报价</w:t>
      </w:r>
      <w:r>
        <w:rPr>
          <w:rFonts w:hint="eastAsia" w:ascii="仿宋" w:hAnsi="仿宋" w:eastAsia="仿宋" w:cs="仿宋"/>
          <w:color w:val="auto"/>
          <w:sz w:val="24"/>
          <w:szCs w:val="24"/>
          <w:highlight w:val="none"/>
        </w:rPr>
        <w:t>。</w:t>
      </w:r>
    </w:p>
    <w:p w14:paraId="1092BC37">
      <w:pPr>
        <w:keepNext w:val="0"/>
        <w:keepLines w:val="0"/>
        <w:pageBreakBefore w:val="0"/>
        <w:kinsoku/>
        <w:wordWrap/>
        <w:overflowPunct/>
        <w:topLinePunct w:val="0"/>
        <w:autoSpaceDE/>
        <w:autoSpaceDN/>
        <w:bidi w:val="0"/>
        <w:adjustRightInd/>
        <w:snapToGrid/>
        <w:spacing w:line="440" w:lineRule="exact"/>
        <w:ind w:firstLine="494" w:firstLineChars="20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响应</w:t>
      </w:r>
      <w:r>
        <w:rPr>
          <w:rFonts w:hint="eastAsia" w:ascii="仿宋" w:hAnsi="仿宋" w:eastAsia="仿宋" w:cs="仿宋"/>
          <w:color w:val="auto"/>
          <w:sz w:val="24"/>
          <w:szCs w:val="24"/>
          <w:highlight w:val="none"/>
        </w:rPr>
        <w:t>文件密封袋封口处应密封完整，加盖</w:t>
      </w:r>
      <w:r>
        <w:rPr>
          <w:rFonts w:hint="eastAsia" w:ascii="仿宋" w:hAnsi="仿宋" w:eastAsia="仿宋" w:cs="仿宋"/>
          <w:color w:val="auto"/>
          <w:sz w:val="24"/>
          <w:szCs w:val="24"/>
          <w:highlight w:val="none"/>
          <w:lang w:eastAsia="zh-CN"/>
        </w:rPr>
        <w:t>报价</w:t>
      </w:r>
      <w:r>
        <w:rPr>
          <w:rFonts w:hint="eastAsia" w:ascii="仿宋" w:hAnsi="仿宋" w:eastAsia="仿宋" w:cs="仿宋"/>
          <w:color w:val="auto"/>
          <w:sz w:val="24"/>
          <w:szCs w:val="24"/>
          <w:highlight w:val="none"/>
        </w:rPr>
        <w:t>单位公章，并且注明</w:t>
      </w:r>
      <w:r>
        <w:rPr>
          <w:rFonts w:hint="eastAsia" w:ascii="仿宋" w:hAnsi="仿宋" w:eastAsia="仿宋" w:cs="仿宋"/>
          <w:color w:val="auto"/>
          <w:sz w:val="24"/>
          <w:szCs w:val="24"/>
          <w:highlight w:val="none"/>
          <w:lang w:val="en-US" w:eastAsia="zh-CN"/>
        </w:rPr>
        <w:t>询</w:t>
      </w:r>
      <w:r>
        <w:rPr>
          <w:rFonts w:hint="default" w:ascii="仿宋" w:hAnsi="仿宋" w:eastAsia="仿宋" w:cs="仿宋"/>
          <w:color w:val="auto"/>
          <w:sz w:val="24"/>
          <w:szCs w:val="24"/>
          <w:highlight w:val="none"/>
          <w:lang w:eastAsia="zh-CN"/>
          <w:woUserID w:val="1"/>
        </w:rPr>
        <w:t>比</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编号及</w:t>
      </w:r>
      <w:r>
        <w:rPr>
          <w:rFonts w:hint="eastAsia" w:ascii="仿宋" w:hAnsi="仿宋" w:eastAsia="仿宋" w:cs="仿宋"/>
          <w:color w:val="auto"/>
          <w:sz w:val="24"/>
          <w:szCs w:val="24"/>
          <w:highlight w:val="none"/>
          <w:lang w:val="en-US" w:eastAsia="zh-CN"/>
        </w:rPr>
        <w:t>询</w:t>
      </w:r>
      <w:r>
        <w:rPr>
          <w:rFonts w:hint="default" w:ascii="仿宋" w:hAnsi="仿宋" w:eastAsia="仿宋" w:cs="仿宋"/>
          <w:color w:val="auto"/>
          <w:sz w:val="24"/>
          <w:szCs w:val="24"/>
          <w:highlight w:val="none"/>
          <w:lang w:eastAsia="zh-CN"/>
          <w:woUserID w:val="1"/>
        </w:rPr>
        <w:t>比</w:t>
      </w:r>
      <w:r>
        <w:rPr>
          <w:rFonts w:hint="eastAsia" w:ascii="仿宋" w:hAnsi="仿宋" w:eastAsia="仿宋" w:cs="仿宋"/>
          <w:color w:val="auto"/>
          <w:sz w:val="24"/>
          <w:szCs w:val="24"/>
          <w:highlight w:val="none"/>
          <w:lang w:val="en-US" w:eastAsia="zh-CN"/>
        </w:rPr>
        <w:t>采购文件</w:t>
      </w:r>
      <w:r>
        <w:rPr>
          <w:rFonts w:hint="eastAsia" w:ascii="仿宋" w:hAnsi="仿宋" w:eastAsia="仿宋" w:cs="仿宋"/>
          <w:color w:val="auto"/>
          <w:sz w:val="24"/>
          <w:szCs w:val="24"/>
          <w:highlight w:val="none"/>
        </w:rPr>
        <w:t>名称。因</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制作、密封、寄送报价文件不符合要求的视为无效</w:t>
      </w:r>
      <w:r>
        <w:rPr>
          <w:rFonts w:hint="eastAsia" w:ascii="仿宋" w:hAnsi="仿宋" w:eastAsia="仿宋" w:cs="仿宋"/>
          <w:color w:val="auto"/>
          <w:sz w:val="24"/>
          <w:szCs w:val="24"/>
          <w:highlight w:val="none"/>
          <w:lang w:eastAsia="zh-CN"/>
        </w:rPr>
        <w:t>报价</w:t>
      </w:r>
      <w:r>
        <w:rPr>
          <w:rFonts w:hint="eastAsia" w:ascii="仿宋" w:hAnsi="仿宋" w:eastAsia="仿宋" w:cs="仿宋"/>
          <w:color w:val="auto"/>
          <w:sz w:val="24"/>
          <w:szCs w:val="24"/>
          <w:highlight w:val="none"/>
        </w:rPr>
        <w:t>。</w:t>
      </w:r>
    </w:p>
    <w:p w14:paraId="6A133F12">
      <w:pPr>
        <w:keepNext w:val="0"/>
        <w:keepLines w:val="0"/>
        <w:pageBreakBefore w:val="0"/>
        <w:kinsoku/>
        <w:wordWrap/>
        <w:overflowPunct/>
        <w:topLinePunct w:val="0"/>
        <w:autoSpaceDE/>
        <w:autoSpaceDN/>
        <w:bidi w:val="0"/>
        <w:adjustRightInd/>
        <w:snapToGrid/>
        <w:spacing w:line="440" w:lineRule="exact"/>
        <w:ind w:firstLine="494" w:firstLineChars="20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承运商</w:t>
      </w:r>
      <w:r>
        <w:rPr>
          <w:rFonts w:hint="eastAsia" w:ascii="仿宋" w:hAnsi="仿宋" w:eastAsia="仿宋" w:cs="仿宋"/>
          <w:color w:val="auto"/>
          <w:sz w:val="24"/>
          <w:szCs w:val="24"/>
          <w:highlight w:val="none"/>
        </w:rPr>
        <w:t>首次</w:t>
      </w:r>
      <w:r>
        <w:rPr>
          <w:rFonts w:hint="eastAsia" w:ascii="仿宋" w:hAnsi="仿宋" w:eastAsia="仿宋" w:cs="仿宋"/>
          <w:color w:val="auto"/>
          <w:sz w:val="24"/>
          <w:szCs w:val="24"/>
          <w:highlight w:val="none"/>
          <w:lang w:eastAsia="zh-CN"/>
        </w:rPr>
        <w:t>报价</w:t>
      </w:r>
      <w:r>
        <w:rPr>
          <w:rFonts w:hint="eastAsia" w:ascii="仿宋" w:hAnsi="仿宋" w:eastAsia="仿宋" w:cs="仿宋"/>
          <w:color w:val="auto"/>
          <w:sz w:val="24"/>
          <w:szCs w:val="24"/>
          <w:highlight w:val="none"/>
        </w:rPr>
        <w:t>时需提供加盖公章的营业执照副本的复印件及其它资质资料。</w:t>
      </w:r>
    </w:p>
    <w:p w14:paraId="2E1E4190">
      <w:pPr>
        <w:keepNext w:val="0"/>
        <w:keepLines w:val="0"/>
        <w:pageBreakBefore w:val="0"/>
        <w:kinsoku/>
        <w:wordWrap/>
        <w:overflowPunct/>
        <w:topLinePunct w:val="0"/>
        <w:autoSpaceDE/>
        <w:autoSpaceDN/>
        <w:bidi w:val="0"/>
        <w:adjustRightInd/>
        <w:snapToGrid/>
        <w:spacing w:line="440" w:lineRule="exact"/>
        <w:ind w:firstLine="558" w:firstLineChars="228"/>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、交货地点</w:t>
      </w:r>
    </w:p>
    <w:p w14:paraId="5DF4D7E3">
      <w:pPr>
        <w:keepNext w:val="0"/>
        <w:keepLines w:val="0"/>
        <w:pageBreakBefore w:val="0"/>
        <w:kinsoku/>
        <w:wordWrap/>
        <w:overflowPunct/>
        <w:topLinePunct w:val="0"/>
        <w:autoSpaceDE/>
        <w:autoSpaceDN/>
        <w:bidi w:val="0"/>
        <w:adjustRightInd/>
        <w:snapToGrid/>
        <w:spacing w:line="440" w:lineRule="exact"/>
        <w:ind w:firstLine="558" w:firstLineChars="228"/>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lang w:val="en-US" w:eastAsia="zh-CN"/>
        </w:rPr>
        <w:t>山西省忻州市繁峙县砂河镇山西紫金矿业有限公司充填站</w:t>
      </w:r>
      <w:r>
        <w:rPr>
          <w:rFonts w:hint="eastAsia" w:ascii="仿宋" w:hAnsi="仿宋" w:eastAsia="仿宋" w:cs="仿宋"/>
          <w:color w:val="auto"/>
          <w:sz w:val="24"/>
          <w:szCs w:val="24"/>
          <w:highlight w:val="none"/>
          <w:u w:val="single"/>
        </w:rPr>
        <w:t>。</w:t>
      </w:r>
    </w:p>
    <w:p w14:paraId="5323217F">
      <w:pPr>
        <w:keepNext w:val="0"/>
        <w:keepLines w:val="0"/>
        <w:pageBreakBefore w:val="0"/>
        <w:kinsoku/>
        <w:wordWrap/>
        <w:overflowPunct/>
        <w:topLinePunct w:val="0"/>
        <w:autoSpaceDE/>
        <w:autoSpaceDN/>
        <w:bidi w:val="0"/>
        <w:adjustRightInd/>
        <w:snapToGrid/>
        <w:spacing w:line="440" w:lineRule="exact"/>
        <w:ind w:firstLine="558" w:firstLineChars="228"/>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本次</w:t>
      </w:r>
      <w:r>
        <w:rPr>
          <w:rFonts w:hint="eastAsia" w:ascii="仿宋" w:hAnsi="仿宋" w:eastAsia="仿宋" w:cs="仿宋"/>
          <w:color w:val="auto"/>
          <w:sz w:val="24"/>
          <w:szCs w:val="24"/>
          <w:highlight w:val="none"/>
          <w:lang w:val="en-US" w:eastAsia="zh-CN"/>
        </w:rPr>
        <w:t>询比采购</w:t>
      </w:r>
      <w:r>
        <w:rPr>
          <w:rFonts w:hint="eastAsia" w:ascii="仿宋" w:hAnsi="仿宋" w:eastAsia="仿宋" w:cs="仿宋"/>
          <w:color w:val="auto"/>
          <w:sz w:val="24"/>
          <w:szCs w:val="24"/>
          <w:highlight w:val="none"/>
          <w:u w:val="none"/>
        </w:rPr>
        <w:t>的</w:t>
      </w:r>
      <w:r>
        <w:rPr>
          <w:rFonts w:hint="eastAsia" w:ascii="仿宋" w:hAnsi="仿宋" w:eastAsia="仿宋" w:cs="仿宋"/>
          <w:color w:val="auto"/>
          <w:sz w:val="24"/>
          <w:szCs w:val="24"/>
          <w:highlight w:val="none"/>
          <w:u w:val="single"/>
          <w:lang w:val="en-US" w:eastAsia="zh-CN"/>
        </w:rPr>
        <w:t>宝武环科脱硫石膏粉运输业务由承运商</w:t>
      </w:r>
      <w:r>
        <w:rPr>
          <w:rFonts w:hint="eastAsia" w:ascii="仿宋" w:hAnsi="仿宋" w:eastAsia="仿宋" w:cs="仿宋"/>
          <w:color w:val="auto"/>
          <w:sz w:val="24"/>
          <w:szCs w:val="24"/>
          <w:highlight w:val="none"/>
          <w:u w:val="single"/>
        </w:rPr>
        <w:t>负责运输。运输过程中未按相关安全、环保等要求所导致的一切安全生产事故</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u w:val="single"/>
          <w:lang w:val="en-US" w:eastAsia="zh-CN"/>
        </w:rPr>
        <w:t>环保事件均</w:t>
      </w:r>
      <w:r>
        <w:rPr>
          <w:rFonts w:hint="eastAsia" w:ascii="仿宋" w:hAnsi="仿宋" w:eastAsia="仿宋" w:cs="仿宋"/>
          <w:color w:val="auto"/>
          <w:sz w:val="24"/>
          <w:szCs w:val="24"/>
          <w:highlight w:val="none"/>
          <w:u w:val="single"/>
        </w:rPr>
        <w:t>由</w:t>
      </w:r>
      <w:r>
        <w:rPr>
          <w:rFonts w:hint="eastAsia" w:ascii="仿宋" w:hAnsi="仿宋" w:eastAsia="仿宋" w:cs="仿宋"/>
          <w:color w:val="auto"/>
          <w:sz w:val="24"/>
          <w:szCs w:val="24"/>
          <w:highlight w:val="none"/>
          <w:u w:val="single"/>
          <w:lang w:eastAsia="zh-CN"/>
        </w:rPr>
        <w:t>承运人</w:t>
      </w:r>
      <w:r>
        <w:rPr>
          <w:rFonts w:hint="eastAsia" w:ascii="仿宋" w:hAnsi="仿宋" w:eastAsia="仿宋" w:cs="仿宋"/>
          <w:color w:val="auto"/>
          <w:sz w:val="24"/>
          <w:szCs w:val="24"/>
          <w:highlight w:val="none"/>
          <w:u w:val="single"/>
        </w:rPr>
        <w:t>承担责任。</w:t>
      </w:r>
    </w:p>
    <w:p w14:paraId="797A13F4">
      <w:pPr>
        <w:keepNext w:val="0"/>
        <w:keepLines w:val="0"/>
        <w:pageBreakBefore w:val="0"/>
        <w:kinsoku/>
        <w:wordWrap/>
        <w:overflowPunct/>
        <w:topLinePunct w:val="0"/>
        <w:autoSpaceDE/>
        <w:autoSpaceDN/>
        <w:bidi w:val="0"/>
        <w:adjustRightInd/>
        <w:snapToGrid/>
        <w:spacing w:line="440" w:lineRule="exact"/>
        <w:ind w:firstLine="558" w:firstLineChars="228"/>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运输</w:t>
      </w:r>
      <w:r>
        <w:rPr>
          <w:rFonts w:hint="eastAsia" w:ascii="仿宋" w:hAnsi="仿宋" w:eastAsia="仿宋" w:cs="仿宋"/>
          <w:color w:val="auto"/>
          <w:sz w:val="24"/>
          <w:szCs w:val="24"/>
          <w:highlight w:val="none"/>
        </w:rPr>
        <w:t>数量验收确认方式：</w:t>
      </w:r>
      <w:r>
        <w:rPr>
          <w:rFonts w:hint="eastAsia" w:ascii="仿宋" w:hAnsi="仿宋" w:eastAsia="仿宋" w:cs="仿宋"/>
          <w:color w:val="auto"/>
          <w:sz w:val="24"/>
          <w:szCs w:val="24"/>
          <w:highlight w:val="none"/>
          <w:u w:val="single"/>
          <w:lang w:eastAsia="zh-CN"/>
        </w:rPr>
        <w:t>以</w:t>
      </w:r>
      <w:r>
        <w:rPr>
          <w:rFonts w:hint="eastAsia" w:ascii="仿宋" w:hAnsi="仿宋" w:eastAsia="仿宋" w:cs="仿宋"/>
          <w:color w:val="auto"/>
          <w:sz w:val="24"/>
          <w:szCs w:val="24"/>
          <w:highlight w:val="none"/>
          <w:u w:val="single"/>
          <w:lang w:val="en-US" w:eastAsia="zh-CN"/>
        </w:rPr>
        <w:t>繁峙县山西紫金项目部磅房过磅数</w:t>
      </w:r>
      <w:r>
        <w:rPr>
          <w:rFonts w:hint="eastAsia" w:ascii="仿宋" w:hAnsi="仿宋" w:eastAsia="仿宋" w:cs="仿宋"/>
          <w:color w:val="auto"/>
          <w:sz w:val="24"/>
          <w:szCs w:val="24"/>
          <w:highlight w:val="none"/>
          <w:u w:val="single"/>
          <w:lang w:eastAsia="zh-CN"/>
        </w:rPr>
        <w:t>为准</w:t>
      </w:r>
      <w:r>
        <w:rPr>
          <w:rFonts w:hint="eastAsia" w:ascii="仿宋" w:hAnsi="仿宋" w:eastAsia="仿宋" w:cs="仿宋"/>
          <w:color w:val="auto"/>
          <w:sz w:val="24"/>
          <w:szCs w:val="24"/>
          <w:highlight w:val="none"/>
          <w:u w:val="single"/>
        </w:rPr>
        <w:t>。</w:t>
      </w:r>
    </w:p>
    <w:p w14:paraId="608B07B1">
      <w:pPr>
        <w:keepNext w:val="0"/>
        <w:keepLines w:val="0"/>
        <w:pageBreakBefore w:val="0"/>
        <w:kinsoku/>
        <w:wordWrap/>
        <w:overflowPunct/>
        <w:topLinePunct w:val="0"/>
        <w:autoSpaceDE/>
        <w:autoSpaceDN/>
        <w:bidi w:val="0"/>
        <w:adjustRightInd/>
        <w:snapToGrid/>
        <w:spacing w:line="44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八</w:t>
      </w:r>
      <w:r>
        <w:rPr>
          <w:rFonts w:hint="eastAsia" w:ascii="仿宋" w:hAnsi="仿宋" w:eastAsia="仿宋" w:cs="仿宋"/>
          <w:b/>
          <w:color w:val="auto"/>
          <w:sz w:val="24"/>
          <w:szCs w:val="24"/>
          <w:highlight w:val="none"/>
        </w:rPr>
        <w:t>、</w:t>
      </w:r>
      <w:r>
        <w:rPr>
          <w:rFonts w:hint="eastAsia" w:ascii="仿宋" w:hAnsi="仿宋" w:eastAsia="仿宋" w:cs="仿宋"/>
          <w:b/>
          <w:color w:val="auto"/>
          <w:sz w:val="24"/>
          <w:szCs w:val="24"/>
          <w:highlight w:val="none"/>
          <w:lang w:eastAsia="zh-CN"/>
        </w:rPr>
        <w:t>评审</w:t>
      </w:r>
      <w:r>
        <w:rPr>
          <w:rFonts w:hint="eastAsia" w:ascii="仿宋" w:hAnsi="仿宋" w:eastAsia="仿宋" w:cs="仿宋"/>
          <w:b/>
          <w:color w:val="auto"/>
          <w:sz w:val="24"/>
          <w:szCs w:val="24"/>
          <w:highlight w:val="none"/>
        </w:rPr>
        <w:t>及</w:t>
      </w:r>
      <w:r>
        <w:rPr>
          <w:rFonts w:hint="eastAsia" w:ascii="仿宋" w:hAnsi="仿宋" w:eastAsia="仿宋" w:cs="仿宋"/>
          <w:b/>
          <w:color w:val="auto"/>
          <w:sz w:val="24"/>
          <w:szCs w:val="24"/>
          <w:highlight w:val="none"/>
          <w:lang w:eastAsia="zh-CN"/>
        </w:rPr>
        <w:t>成交</w:t>
      </w:r>
      <w:r>
        <w:rPr>
          <w:rFonts w:hint="eastAsia" w:ascii="仿宋" w:hAnsi="仿宋" w:eastAsia="仿宋" w:cs="仿宋"/>
          <w:b/>
          <w:color w:val="auto"/>
          <w:sz w:val="24"/>
          <w:szCs w:val="24"/>
          <w:highlight w:val="none"/>
        </w:rPr>
        <w:t>履约要求</w:t>
      </w:r>
    </w:p>
    <w:p w14:paraId="43F8856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color w:val="auto"/>
          <w:sz w:val="24"/>
          <w:szCs w:val="24"/>
          <w:highlight w:val="none"/>
        </w:rPr>
      </w:pPr>
    </w:p>
    <w:p w14:paraId="2E1EA599">
      <w:pPr>
        <w:keepNext w:val="0"/>
        <w:keepLines w:val="0"/>
        <w:pageBreakBefore w:val="0"/>
        <w:kinsoku/>
        <w:wordWrap/>
        <w:overflowPunct/>
        <w:topLinePunct w:val="0"/>
        <w:autoSpaceDE/>
        <w:autoSpaceDN/>
        <w:bidi w:val="0"/>
        <w:adjustRightInd/>
        <w:snapToGrid/>
        <w:spacing w:line="440" w:lineRule="exact"/>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由铜冠建安公司纪委随机临时确定评委并组建的</w:t>
      </w:r>
      <w:r>
        <w:rPr>
          <w:rFonts w:hint="eastAsia" w:ascii="仿宋" w:hAnsi="仿宋" w:eastAsia="仿宋" w:cs="仿宋"/>
          <w:color w:val="auto"/>
          <w:sz w:val="24"/>
          <w:szCs w:val="24"/>
          <w:highlight w:val="none"/>
          <w:lang w:eastAsia="zh-CN"/>
        </w:rPr>
        <w:t>专家评审小组</w:t>
      </w:r>
      <w:r>
        <w:rPr>
          <w:rFonts w:hint="eastAsia" w:ascii="仿宋" w:hAnsi="仿宋" w:eastAsia="仿宋" w:cs="仿宋"/>
          <w:color w:val="auto"/>
          <w:sz w:val="24"/>
          <w:szCs w:val="24"/>
          <w:highlight w:val="none"/>
        </w:rPr>
        <w:t>负责。</w:t>
      </w:r>
    </w:p>
    <w:p w14:paraId="15CA71E6">
      <w:pPr>
        <w:keepNext w:val="0"/>
        <w:keepLines w:val="0"/>
        <w:pageBreakBefore w:val="0"/>
        <w:kinsoku/>
        <w:wordWrap/>
        <w:overflowPunct/>
        <w:topLinePunct w:val="0"/>
        <w:autoSpaceDE/>
        <w:autoSpaceDN/>
        <w:bidi w:val="0"/>
        <w:adjustRightInd/>
        <w:snapToGrid/>
        <w:spacing w:line="440" w:lineRule="exact"/>
        <w:ind w:firstLine="490" w:firstLineChars="200"/>
        <w:rPr>
          <w:rFonts w:hint="default" w:ascii="仿宋" w:hAnsi="仿宋" w:eastAsia="仿宋" w:cs="仿宋"/>
          <w:color w:val="auto"/>
          <w:sz w:val="24"/>
          <w:szCs w:val="24"/>
          <w:highlight w:val="none"/>
          <w:woUserID w:val="1"/>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原则：</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活动遵循公平、公正、科学和择优的原则。</w:t>
      </w:r>
    </w:p>
    <w:p w14:paraId="4943E96D">
      <w:pPr>
        <w:keepNext w:val="0"/>
        <w:keepLines w:val="0"/>
        <w:pageBreakBefore w:val="0"/>
        <w:kinsoku/>
        <w:wordWrap/>
        <w:overflowPunct/>
        <w:topLinePunct w:val="0"/>
        <w:autoSpaceDE/>
        <w:autoSpaceDN/>
        <w:bidi w:val="0"/>
        <w:adjustRightInd/>
        <w:snapToGrid/>
        <w:spacing w:line="440" w:lineRule="exact"/>
        <w:ind w:firstLine="490" w:firstLineChars="200"/>
        <w:rPr>
          <w:rFonts w:hint="default" w:ascii="仿宋" w:hAnsi="仿宋" w:eastAsia="仿宋" w:cs="仿宋"/>
          <w:color w:val="auto"/>
          <w:sz w:val="24"/>
          <w:szCs w:val="24"/>
          <w:highlight w:val="none"/>
          <w:u w:val="single"/>
          <w:lang w:eastAsia="zh-CN"/>
          <w:woUserID w:val="1"/>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本次</w:t>
      </w:r>
      <w:r>
        <w:rPr>
          <w:rFonts w:hint="eastAsia" w:ascii="仿宋" w:hAnsi="仿宋" w:eastAsia="仿宋" w:cs="仿宋"/>
          <w:color w:val="auto"/>
          <w:sz w:val="24"/>
          <w:szCs w:val="24"/>
          <w:highlight w:val="none"/>
          <w:u w:val="single"/>
          <w:lang w:eastAsia="zh-CN"/>
        </w:rPr>
        <w:t>评审</w:t>
      </w:r>
      <w:r>
        <w:rPr>
          <w:rFonts w:hint="eastAsia" w:ascii="仿宋" w:hAnsi="仿宋" w:eastAsia="仿宋" w:cs="仿宋"/>
          <w:color w:val="auto"/>
          <w:sz w:val="24"/>
          <w:szCs w:val="24"/>
          <w:highlight w:val="none"/>
          <w:u w:val="single"/>
        </w:rPr>
        <w:t>以价格为</w:t>
      </w:r>
      <w:r>
        <w:rPr>
          <w:rFonts w:hint="eastAsia" w:ascii="仿宋" w:hAnsi="仿宋" w:eastAsia="仿宋" w:cs="仿宋"/>
          <w:color w:val="auto"/>
          <w:sz w:val="24"/>
          <w:szCs w:val="24"/>
          <w:highlight w:val="none"/>
          <w:u w:val="single"/>
          <w:lang w:eastAsia="zh-CN"/>
        </w:rPr>
        <w:t>评审</w:t>
      </w:r>
      <w:r>
        <w:rPr>
          <w:rFonts w:hint="eastAsia" w:ascii="仿宋" w:hAnsi="仿宋" w:eastAsia="仿宋" w:cs="仿宋"/>
          <w:color w:val="auto"/>
          <w:sz w:val="24"/>
          <w:szCs w:val="24"/>
          <w:highlight w:val="none"/>
          <w:u w:val="single"/>
        </w:rPr>
        <w:t>依据，采取“合理低价法”</w:t>
      </w:r>
      <w:r>
        <w:rPr>
          <w:rFonts w:hint="eastAsia" w:ascii="仿宋" w:hAnsi="仿宋" w:eastAsia="仿宋" w:cs="仿宋"/>
          <w:color w:val="auto"/>
          <w:sz w:val="24"/>
          <w:szCs w:val="24"/>
          <w:highlight w:val="none"/>
          <w:u w:val="single"/>
          <w:lang w:eastAsia="zh-CN"/>
        </w:rPr>
        <w:t>评审</w:t>
      </w:r>
      <w:r>
        <w:rPr>
          <w:rFonts w:hint="eastAsia" w:ascii="仿宋" w:hAnsi="仿宋" w:eastAsia="仿宋" w:cs="仿宋"/>
          <w:color w:val="auto"/>
          <w:sz w:val="24"/>
          <w:szCs w:val="24"/>
          <w:highlight w:val="none"/>
          <w:u w:val="single"/>
        </w:rPr>
        <w:t>。即以经</w:t>
      </w:r>
      <w:r>
        <w:rPr>
          <w:rFonts w:hint="eastAsia" w:ascii="仿宋" w:hAnsi="仿宋" w:eastAsia="仿宋" w:cs="仿宋"/>
          <w:color w:val="auto"/>
          <w:sz w:val="24"/>
          <w:szCs w:val="24"/>
          <w:highlight w:val="none"/>
          <w:u w:val="single"/>
          <w:lang w:eastAsia="zh-CN"/>
        </w:rPr>
        <w:t>专家评审小组</w:t>
      </w:r>
      <w:r>
        <w:rPr>
          <w:rFonts w:hint="eastAsia" w:ascii="仿宋" w:hAnsi="仿宋" w:eastAsia="仿宋" w:cs="仿宋"/>
          <w:color w:val="auto"/>
          <w:sz w:val="24"/>
          <w:szCs w:val="24"/>
          <w:highlight w:val="none"/>
          <w:u w:val="single"/>
        </w:rPr>
        <w:t>审核，剔除偏离市场行情较大的恶意报价后的报价进行排序，其中价格最低的报价单位为预</w:t>
      </w:r>
      <w:r>
        <w:rPr>
          <w:rFonts w:hint="eastAsia" w:ascii="仿宋" w:hAnsi="仿宋" w:eastAsia="仿宋" w:cs="仿宋"/>
          <w:color w:val="auto"/>
          <w:sz w:val="24"/>
          <w:szCs w:val="24"/>
          <w:highlight w:val="none"/>
          <w:u w:val="single"/>
          <w:lang w:eastAsia="zh-CN"/>
        </w:rPr>
        <w:t>成交人。（</w:t>
      </w:r>
      <w:r>
        <w:rPr>
          <w:rFonts w:hint="default" w:ascii="仿宋" w:hAnsi="仿宋" w:eastAsia="仿宋" w:cs="仿宋"/>
          <w:color w:val="auto"/>
          <w:sz w:val="24"/>
          <w:szCs w:val="24"/>
          <w:highlight w:val="none"/>
          <w:u w:val="single"/>
          <w:lang w:eastAsia="zh-CN"/>
          <w:woUserID w:val="1"/>
        </w:rPr>
        <w:t>评审前先对各单位的资格文件进行符合性评审</w:t>
      </w:r>
      <w:r>
        <w:rPr>
          <w:rFonts w:hint="eastAsia" w:ascii="仿宋" w:hAnsi="仿宋" w:eastAsia="仿宋" w:cs="仿宋"/>
          <w:color w:val="auto"/>
          <w:sz w:val="24"/>
          <w:szCs w:val="24"/>
          <w:highlight w:val="none"/>
          <w:u w:val="single"/>
          <w:lang w:eastAsia="zh-CN"/>
          <w:woUserID w:val="1"/>
        </w:rPr>
        <w:t>）</w:t>
      </w:r>
    </w:p>
    <w:p w14:paraId="79893F70">
      <w:pPr>
        <w:keepNext w:val="0"/>
        <w:keepLines w:val="0"/>
        <w:pageBreakBefore w:val="0"/>
        <w:kinsoku/>
        <w:wordWrap/>
        <w:overflowPunct/>
        <w:topLinePunct w:val="0"/>
        <w:autoSpaceDE/>
        <w:autoSpaceDN/>
        <w:bidi w:val="0"/>
        <w:adjustRightInd/>
        <w:snapToGrid/>
        <w:spacing w:line="440" w:lineRule="exact"/>
        <w:ind w:firstLine="490" w:firstLineChars="2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候选人推荐：</w:t>
      </w:r>
      <w:r>
        <w:rPr>
          <w:rFonts w:hint="eastAsia" w:ascii="仿宋" w:hAnsi="仿宋" w:eastAsia="仿宋" w:cs="仿宋"/>
          <w:color w:val="auto"/>
          <w:sz w:val="24"/>
          <w:szCs w:val="24"/>
          <w:highlight w:val="none"/>
          <w:u w:val="single"/>
          <w:lang w:eastAsia="zh-CN"/>
        </w:rPr>
        <w:t>专家评审小组</w:t>
      </w:r>
      <w:r>
        <w:rPr>
          <w:rFonts w:hint="eastAsia" w:ascii="仿宋" w:hAnsi="仿宋" w:eastAsia="仿宋" w:cs="仿宋"/>
          <w:color w:val="auto"/>
          <w:sz w:val="24"/>
          <w:szCs w:val="24"/>
          <w:highlight w:val="none"/>
          <w:u w:val="single"/>
        </w:rPr>
        <w:t>依据</w:t>
      </w:r>
      <w:r>
        <w:rPr>
          <w:rFonts w:hint="eastAsia" w:ascii="仿宋" w:hAnsi="仿宋" w:eastAsia="仿宋" w:cs="仿宋"/>
          <w:color w:val="auto"/>
          <w:sz w:val="24"/>
          <w:szCs w:val="24"/>
          <w:highlight w:val="none"/>
          <w:u w:val="single"/>
          <w:lang w:eastAsia="zh-CN"/>
        </w:rPr>
        <w:t>评审</w:t>
      </w:r>
      <w:r>
        <w:rPr>
          <w:rFonts w:hint="eastAsia" w:ascii="仿宋" w:hAnsi="仿宋" w:eastAsia="仿宋" w:cs="仿宋"/>
          <w:color w:val="auto"/>
          <w:sz w:val="24"/>
          <w:szCs w:val="24"/>
          <w:highlight w:val="none"/>
          <w:u w:val="single"/>
        </w:rPr>
        <w:t>结果推荐一名</w:t>
      </w:r>
      <w:r>
        <w:rPr>
          <w:rFonts w:hint="eastAsia" w:ascii="仿宋" w:hAnsi="仿宋" w:eastAsia="仿宋" w:cs="仿宋"/>
          <w:color w:val="auto"/>
          <w:sz w:val="24"/>
          <w:szCs w:val="24"/>
          <w:highlight w:val="none"/>
          <w:u w:val="single"/>
          <w:lang w:eastAsia="zh-CN"/>
        </w:rPr>
        <w:t>成交</w:t>
      </w:r>
      <w:r>
        <w:rPr>
          <w:rFonts w:hint="eastAsia" w:ascii="仿宋" w:hAnsi="仿宋" w:eastAsia="仿宋" w:cs="仿宋"/>
          <w:color w:val="auto"/>
          <w:sz w:val="24"/>
          <w:szCs w:val="24"/>
          <w:highlight w:val="none"/>
          <w:u w:val="single"/>
        </w:rPr>
        <w:t>候选人。</w:t>
      </w:r>
    </w:p>
    <w:p w14:paraId="142DD380">
      <w:pPr>
        <w:keepNext w:val="0"/>
        <w:keepLines w:val="0"/>
        <w:pageBreakBefore w:val="0"/>
        <w:kinsoku/>
        <w:wordWrap/>
        <w:overflowPunct/>
        <w:topLinePunct w:val="0"/>
        <w:autoSpaceDE/>
        <w:autoSpaceDN/>
        <w:bidi w:val="0"/>
        <w:adjustRightInd/>
        <w:snapToGrid/>
        <w:spacing w:line="440" w:lineRule="exact"/>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通知：</w:t>
      </w:r>
      <w:r>
        <w:rPr>
          <w:rFonts w:hint="eastAsia" w:ascii="仿宋" w:hAnsi="仿宋" w:eastAsia="仿宋" w:cs="仿宋"/>
          <w:color w:val="auto"/>
          <w:sz w:val="24"/>
          <w:szCs w:val="24"/>
          <w:highlight w:val="none"/>
          <w:lang w:val="en-US" w:eastAsia="zh-CN"/>
        </w:rPr>
        <w:t>买方</w:t>
      </w:r>
      <w:r>
        <w:rPr>
          <w:rFonts w:hint="eastAsia" w:ascii="仿宋" w:hAnsi="仿宋" w:eastAsia="仿宋" w:cs="仿宋"/>
          <w:color w:val="auto"/>
          <w:sz w:val="24"/>
          <w:szCs w:val="24"/>
          <w:highlight w:val="none"/>
        </w:rPr>
        <w:t>以书面形式向</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人发出</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通知书。</w:t>
      </w:r>
    </w:p>
    <w:p w14:paraId="72A45D28">
      <w:pPr>
        <w:keepNext w:val="0"/>
        <w:keepLines w:val="0"/>
        <w:pageBreakBefore w:val="0"/>
        <w:kinsoku/>
        <w:wordWrap/>
        <w:overflowPunct/>
        <w:topLinePunct w:val="0"/>
        <w:autoSpaceDE/>
        <w:autoSpaceDN/>
        <w:bidi w:val="0"/>
        <w:adjustRightInd/>
        <w:snapToGrid/>
        <w:spacing w:line="440" w:lineRule="exact"/>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r>
        <w:rPr>
          <w:rFonts w:hint="eastAsia" w:ascii="仿宋" w:hAnsi="仿宋" w:eastAsia="仿宋" w:cs="仿宋"/>
          <w:color w:val="auto"/>
          <w:sz w:val="24"/>
          <w:szCs w:val="24"/>
          <w:highlight w:val="none"/>
          <w:lang w:val="en-US" w:eastAsia="zh-CN"/>
        </w:rPr>
        <w:t>买方</w:t>
      </w:r>
      <w:r>
        <w:rPr>
          <w:rFonts w:hint="eastAsia" w:ascii="仿宋" w:hAnsi="仿宋" w:eastAsia="仿宋" w:cs="仿宋"/>
          <w:color w:val="auto"/>
          <w:sz w:val="24"/>
          <w:szCs w:val="24"/>
          <w:highlight w:val="none"/>
        </w:rPr>
        <w:t>和</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人应当自</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通知书发出之日起三十日内，按照</w:t>
      </w:r>
      <w:r>
        <w:rPr>
          <w:rFonts w:hint="eastAsia" w:ascii="仿宋" w:hAnsi="仿宋" w:eastAsia="仿宋" w:cs="仿宋"/>
          <w:color w:val="auto"/>
          <w:sz w:val="24"/>
          <w:szCs w:val="24"/>
          <w:highlight w:val="none"/>
          <w:lang w:eastAsia="zh-CN"/>
        </w:rPr>
        <w:t>采购文件</w:t>
      </w:r>
      <w:r>
        <w:rPr>
          <w:rFonts w:hint="eastAsia" w:ascii="仿宋" w:hAnsi="仿宋" w:eastAsia="仿宋" w:cs="仿宋"/>
          <w:color w:val="auto"/>
          <w:sz w:val="24"/>
          <w:szCs w:val="24"/>
          <w:highlight w:val="none"/>
        </w:rPr>
        <w:t>和</w:t>
      </w:r>
      <w:r>
        <w:rPr>
          <w:rFonts w:hint="eastAsia" w:ascii="仿宋" w:hAnsi="仿宋" w:eastAsia="仿宋" w:cs="仿宋"/>
          <w:color w:val="auto"/>
          <w:sz w:val="24"/>
          <w:szCs w:val="24"/>
          <w:highlight w:val="none"/>
          <w:lang w:eastAsia="zh-CN"/>
        </w:rPr>
        <w:t>成交人</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订立书面合同，</w:t>
      </w:r>
      <w:r>
        <w:rPr>
          <w:rFonts w:hint="eastAsia" w:ascii="仿宋" w:hAnsi="仿宋" w:eastAsia="仿宋" w:cs="仿宋"/>
          <w:color w:val="auto"/>
          <w:sz w:val="24"/>
          <w:szCs w:val="24"/>
          <w:highlight w:val="none"/>
          <w:lang w:eastAsia="zh-CN"/>
        </w:rPr>
        <w:t>询</w:t>
      </w:r>
      <w:r>
        <w:rPr>
          <w:rFonts w:hint="default" w:ascii="仿宋" w:hAnsi="仿宋" w:eastAsia="仿宋" w:cs="仿宋"/>
          <w:color w:val="auto"/>
          <w:sz w:val="24"/>
          <w:szCs w:val="24"/>
          <w:highlight w:val="none"/>
          <w:lang w:eastAsia="zh-CN"/>
          <w:woUserID w:val="1"/>
        </w:rPr>
        <w:t>比</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和</w:t>
      </w:r>
      <w:r>
        <w:rPr>
          <w:rFonts w:hint="eastAsia" w:ascii="仿宋" w:hAnsi="仿宋" w:eastAsia="仿宋" w:cs="仿宋"/>
          <w:color w:val="auto"/>
          <w:sz w:val="24"/>
          <w:szCs w:val="24"/>
          <w:highlight w:val="none"/>
          <w:lang w:eastAsia="zh-CN"/>
        </w:rPr>
        <w:t>成交人</w:t>
      </w:r>
      <w:r>
        <w:rPr>
          <w:rFonts w:hint="eastAsia" w:ascii="仿宋" w:hAnsi="仿宋" w:eastAsia="仿宋" w:cs="仿宋"/>
          <w:color w:val="auto"/>
          <w:sz w:val="24"/>
          <w:szCs w:val="24"/>
          <w:highlight w:val="none"/>
        </w:rPr>
        <w:t>不得再行订立背离本次</w:t>
      </w:r>
      <w:r>
        <w:rPr>
          <w:rFonts w:hint="eastAsia" w:ascii="仿宋" w:hAnsi="仿宋" w:eastAsia="仿宋" w:cs="仿宋"/>
          <w:color w:val="auto"/>
          <w:sz w:val="24"/>
          <w:szCs w:val="24"/>
          <w:highlight w:val="none"/>
          <w:lang w:eastAsia="zh-CN"/>
        </w:rPr>
        <w:t>采购公告</w:t>
      </w:r>
      <w:r>
        <w:rPr>
          <w:rFonts w:hint="eastAsia" w:ascii="仿宋" w:hAnsi="仿宋" w:eastAsia="仿宋" w:cs="仿宋"/>
          <w:color w:val="auto"/>
          <w:sz w:val="24"/>
          <w:szCs w:val="24"/>
          <w:highlight w:val="none"/>
        </w:rPr>
        <w:t>实质性内容的其他协议。</w:t>
      </w:r>
    </w:p>
    <w:p w14:paraId="4AEAFE93">
      <w:pPr>
        <w:pStyle w:val="154"/>
        <w:keepNext w:val="0"/>
        <w:keepLines w:val="0"/>
        <w:pageBreakBefore w:val="0"/>
        <w:numPr>
          <w:ilvl w:val="0"/>
          <w:numId w:val="0"/>
        </w:numPr>
        <w:kinsoku/>
        <w:wordWrap/>
        <w:overflowPunct/>
        <w:topLinePunct w:val="0"/>
        <w:autoSpaceDE/>
        <w:autoSpaceDN/>
        <w:bidi w:val="0"/>
        <w:adjustRightInd/>
        <w:snapToGrid/>
        <w:spacing w:line="440" w:lineRule="exact"/>
        <w:ind w:leftChars="0"/>
        <w:jc w:val="center"/>
        <w:rPr>
          <w:rFonts w:hint="eastAsia" w:ascii="仿宋" w:hAnsi="仿宋" w:eastAsia="仿宋" w:cs="仿宋"/>
          <w:b/>
          <w:color w:val="auto"/>
          <w:sz w:val="24"/>
          <w:szCs w:val="24"/>
          <w:highlight w:val="none"/>
          <w:lang w:val="en-US" w:eastAsia="zh-CN"/>
        </w:rPr>
      </w:pPr>
    </w:p>
    <w:p w14:paraId="70A0DB66">
      <w:pPr>
        <w:pStyle w:val="154"/>
        <w:keepNext w:val="0"/>
        <w:keepLines w:val="0"/>
        <w:pageBreakBefore w:val="0"/>
        <w:numPr>
          <w:ilvl w:val="0"/>
          <w:numId w:val="0"/>
        </w:numPr>
        <w:kinsoku/>
        <w:wordWrap/>
        <w:overflowPunct/>
        <w:topLinePunct w:val="0"/>
        <w:autoSpaceDE/>
        <w:autoSpaceDN/>
        <w:bidi w:val="0"/>
        <w:adjustRightInd/>
        <w:snapToGrid/>
        <w:spacing w:line="440" w:lineRule="exact"/>
        <w:ind w:leftChars="20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九、</w:t>
      </w:r>
      <w:r>
        <w:rPr>
          <w:rFonts w:hint="eastAsia" w:ascii="仿宋" w:hAnsi="仿宋" w:eastAsia="仿宋" w:cs="仿宋"/>
          <w:b/>
          <w:color w:val="auto"/>
          <w:sz w:val="24"/>
          <w:szCs w:val="24"/>
          <w:highlight w:val="none"/>
        </w:rPr>
        <w:t>纪律和监督</w:t>
      </w:r>
    </w:p>
    <w:p w14:paraId="4AA9A939">
      <w:pPr>
        <w:pStyle w:val="15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200"/>
        <w:jc w:val="both"/>
        <w:textAlignment w:val="auto"/>
        <w:rPr>
          <w:rFonts w:hint="eastAsia" w:ascii="仿宋" w:hAnsi="仿宋" w:eastAsia="仿宋" w:cs="仿宋"/>
          <w:b/>
          <w:color w:val="auto"/>
          <w:sz w:val="24"/>
          <w:szCs w:val="24"/>
          <w:highlight w:val="none"/>
        </w:rPr>
      </w:pPr>
    </w:p>
    <w:p w14:paraId="03E42443">
      <w:pPr>
        <w:keepNext w:val="0"/>
        <w:keepLines w:val="0"/>
        <w:pageBreakBefore w:val="0"/>
        <w:kinsoku/>
        <w:wordWrap/>
        <w:overflowPunct/>
        <w:topLinePunct w:val="0"/>
        <w:autoSpaceDE/>
        <w:autoSpaceDN/>
        <w:bidi w:val="0"/>
        <w:adjustRightInd/>
        <w:snapToGrid/>
        <w:spacing w:line="440" w:lineRule="exact"/>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1、对</w:t>
      </w:r>
      <w:r>
        <w:rPr>
          <w:rFonts w:hint="eastAsia" w:ascii="仿宋" w:hAnsi="仿宋" w:eastAsia="仿宋" w:cs="仿宋"/>
          <w:color w:val="auto"/>
          <w:sz w:val="24"/>
          <w:szCs w:val="24"/>
          <w:highlight w:val="none"/>
          <w:lang w:eastAsia="zh-CN"/>
        </w:rPr>
        <w:t>询</w:t>
      </w:r>
      <w:r>
        <w:rPr>
          <w:rFonts w:hint="default" w:ascii="仿宋" w:hAnsi="仿宋" w:eastAsia="仿宋" w:cs="仿宋"/>
          <w:color w:val="auto"/>
          <w:sz w:val="24"/>
          <w:szCs w:val="24"/>
          <w:highlight w:val="none"/>
          <w:lang w:eastAsia="zh-CN"/>
          <w:woUserID w:val="1"/>
        </w:rPr>
        <w:t>比</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的纪律要求：</w:t>
      </w:r>
      <w:r>
        <w:rPr>
          <w:rFonts w:hint="eastAsia" w:ascii="仿宋" w:hAnsi="仿宋" w:eastAsia="仿宋" w:cs="仿宋"/>
          <w:color w:val="auto"/>
          <w:sz w:val="24"/>
          <w:szCs w:val="24"/>
          <w:highlight w:val="none"/>
          <w:lang w:eastAsia="zh-CN"/>
        </w:rPr>
        <w:t>询</w:t>
      </w:r>
      <w:r>
        <w:rPr>
          <w:rFonts w:hint="default" w:ascii="仿宋" w:hAnsi="仿宋" w:eastAsia="仿宋" w:cs="仿宋"/>
          <w:color w:val="auto"/>
          <w:sz w:val="24"/>
          <w:szCs w:val="24"/>
          <w:highlight w:val="none"/>
          <w:lang w:eastAsia="zh-CN"/>
          <w:woUserID w:val="1"/>
        </w:rPr>
        <w:t>比</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不得泄漏</w:t>
      </w:r>
      <w:r>
        <w:rPr>
          <w:rFonts w:hint="eastAsia" w:ascii="仿宋" w:hAnsi="仿宋" w:eastAsia="仿宋" w:cs="仿宋"/>
          <w:color w:val="auto"/>
          <w:sz w:val="24"/>
          <w:szCs w:val="24"/>
          <w:highlight w:val="none"/>
          <w:lang w:eastAsia="zh-CN"/>
        </w:rPr>
        <w:t>询</w:t>
      </w:r>
      <w:r>
        <w:rPr>
          <w:rFonts w:hint="default" w:ascii="仿宋" w:hAnsi="仿宋" w:eastAsia="仿宋" w:cs="仿宋"/>
          <w:color w:val="auto"/>
          <w:sz w:val="24"/>
          <w:szCs w:val="24"/>
          <w:highlight w:val="none"/>
          <w:lang w:eastAsia="zh-CN"/>
          <w:woUserID w:val="1"/>
        </w:rPr>
        <w:t>比</w:t>
      </w:r>
      <w:r>
        <w:rPr>
          <w:rFonts w:hint="eastAsia" w:ascii="仿宋" w:hAnsi="仿宋" w:eastAsia="仿宋" w:cs="仿宋"/>
          <w:color w:val="auto"/>
          <w:sz w:val="24"/>
          <w:szCs w:val="24"/>
          <w:highlight w:val="none"/>
          <w:lang w:eastAsia="zh-CN"/>
        </w:rPr>
        <w:t>采购</w:t>
      </w:r>
      <w:r>
        <w:rPr>
          <w:rFonts w:hint="eastAsia" w:ascii="仿宋" w:hAnsi="仿宋" w:eastAsia="仿宋" w:cs="仿宋"/>
          <w:color w:val="auto"/>
          <w:sz w:val="24"/>
          <w:szCs w:val="24"/>
          <w:highlight w:val="none"/>
        </w:rPr>
        <w:t>活动中应当保密的情况和资料，不得与</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串通损害公司利益或者他人合法权益。</w:t>
      </w:r>
    </w:p>
    <w:p w14:paraId="0596C208">
      <w:pPr>
        <w:keepNext w:val="0"/>
        <w:keepLines w:val="0"/>
        <w:pageBreakBefore w:val="0"/>
        <w:kinsoku/>
        <w:wordWrap/>
        <w:overflowPunct/>
        <w:topLinePunct w:val="0"/>
        <w:autoSpaceDE/>
        <w:autoSpaceDN/>
        <w:bidi w:val="0"/>
        <w:adjustRightInd/>
        <w:snapToGrid/>
        <w:spacing w:line="440" w:lineRule="exact"/>
        <w:ind w:firstLine="490" w:firstLineChars="200"/>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2、对</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的纪律要求：</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不得相互串通</w:t>
      </w:r>
      <w:r>
        <w:rPr>
          <w:rFonts w:hint="eastAsia" w:ascii="仿宋" w:hAnsi="仿宋" w:eastAsia="仿宋" w:cs="仿宋"/>
          <w:color w:val="auto"/>
          <w:sz w:val="24"/>
          <w:szCs w:val="24"/>
          <w:highlight w:val="none"/>
          <w:lang w:eastAsia="zh-CN"/>
        </w:rPr>
        <w:t>报价</w:t>
      </w:r>
      <w:r>
        <w:rPr>
          <w:rFonts w:hint="eastAsia" w:ascii="仿宋" w:hAnsi="仿宋" w:eastAsia="仿宋" w:cs="仿宋"/>
          <w:color w:val="auto"/>
          <w:sz w:val="24"/>
          <w:szCs w:val="24"/>
          <w:highlight w:val="none"/>
        </w:rPr>
        <w:t>或者与</w:t>
      </w:r>
      <w:r>
        <w:rPr>
          <w:rFonts w:hint="eastAsia" w:ascii="仿宋" w:hAnsi="仿宋" w:eastAsia="仿宋" w:cs="仿宋"/>
          <w:color w:val="auto"/>
          <w:sz w:val="24"/>
          <w:szCs w:val="24"/>
          <w:highlight w:val="none"/>
          <w:lang w:eastAsia="zh-CN"/>
        </w:rPr>
        <w:t>询</w:t>
      </w:r>
      <w:r>
        <w:rPr>
          <w:rFonts w:hint="default" w:ascii="仿宋" w:hAnsi="仿宋" w:eastAsia="仿宋" w:cs="仿宋"/>
          <w:color w:val="auto"/>
          <w:sz w:val="24"/>
          <w:szCs w:val="24"/>
          <w:highlight w:val="none"/>
          <w:lang w:eastAsia="zh-CN"/>
          <w:woUserID w:val="1"/>
        </w:rPr>
        <w:t>比</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串通</w:t>
      </w:r>
      <w:r>
        <w:rPr>
          <w:rFonts w:hint="eastAsia" w:ascii="仿宋" w:hAnsi="仿宋" w:eastAsia="仿宋" w:cs="仿宋"/>
          <w:color w:val="auto"/>
          <w:sz w:val="24"/>
          <w:szCs w:val="24"/>
          <w:highlight w:val="none"/>
          <w:lang w:eastAsia="zh-CN"/>
        </w:rPr>
        <w:t>报价</w:t>
      </w:r>
      <w:r>
        <w:rPr>
          <w:rFonts w:hint="eastAsia" w:ascii="仿宋" w:hAnsi="仿宋" w:eastAsia="仿宋" w:cs="仿宋"/>
          <w:color w:val="auto"/>
          <w:sz w:val="24"/>
          <w:szCs w:val="24"/>
          <w:highlight w:val="none"/>
        </w:rPr>
        <w:t>，不得向</w:t>
      </w:r>
      <w:r>
        <w:rPr>
          <w:rFonts w:hint="eastAsia" w:ascii="仿宋" w:hAnsi="仿宋" w:eastAsia="仿宋" w:cs="仿宋"/>
          <w:color w:val="auto"/>
          <w:sz w:val="24"/>
          <w:szCs w:val="24"/>
          <w:highlight w:val="none"/>
          <w:lang w:eastAsia="zh-CN"/>
        </w:rPr>
        <w:t>询</w:t>
      </w:r>
      <w:r>
        <w:rPr>
          <w:rFonts w:hint="default" w:ascii="仿宋" w:hAnsi="仿宋" w:eastAsia="仿宋" w:cs="仿宋"/>
          <w:color w:val="auto"/>
          <w:sz w:val="24"/>
          <w:szCs w:val="24"/>
          <w:highlight w:val="none"/>
          <w:lang w:eastAsia="zh-CN"/>
          <w:woUserID w:val="1"/>
        </w:rPr>
        <w:t>比</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或者</w:t>
      </w:r>
      <w:r>
        <w:rPr>
          <w:rFonts w:hint="eastAsia" w:ascii="仿宋" w:hAnsi="仿宋" w:eastAsia="仿宋" w:cs="仿宋"/>
          <w:color w:val="auto"/>
          <w:sz w:val="24"/>
          <w:szCs w:val="24"/>
          <w:highlight w:val="none"/>
          <w:lang w:eastAsia="zh-CN"/>
        </w:rPr>
        <w:t>专家评审小组</w:t>
      </w:r>
      <w:r>
        <w:rPr>
          <w:rFonts w:hint="eastAsia" w:ascii="仿宋" w:hAnsi="仿宋" w:eastAsia="仿宋" w:cs="仿宋"/>
          <w:color w:val="auto"/>
          <w:sz w:val="24"/>
          <w:szCs w:val="24"/>
          <w:highlight w:val="none"/>
        </w:rPr>
        <w:t>成员行贿谋取中标，不得以他人名义</w:t>
      </w:r>
      <w:r>
        <w:rPr>
          <w:rFonts w:hint="eastAsia" w:ascii="仿宋" w:hAnsi="仿宋" w:eastAsia="仿宋" w:cs="仿宋"/>
          <w:color w:val="auto"/>
          <w:sz w:val="24"/>
          <w:szCs w:val="24"/>
          <w:highlight w:val="none"/>
          <w:lang w:eastAsia="zh-CN"/>
        </w:rPr>
        <w:t>报价</w:t>
      </w:r>
      <w:r>
        <w:rPr>
          <w:rFonts w:hint="eastAsia" w:ascii="仿宋" w:hAnsi="仿宋" w:eastAsia="仿宋" w:cs="仿宋"/>
          <w:color w:val="auto"/>
          <w:sz w:val="24"/>
          <w:szCs w:val="24"/>
          <w:highlight w:val="none"/>
        </w:rPr>
        <w:t>或者以其他方式弄虚作假骗取</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不得以任何方式干扰、影响</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工作。</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有上述行为的，</w:t>
      </w:r>
      <w:r>
        <w:rPr>
          <w:rFonts w:hint="eastAsia" w:ascii="仿宋" w:hAnsi="仿宋" w:eastAsia="仿宋" w:cs="仿宋"/>
          <w:color w:val="auto"/>
          <w:sz w:val="24"/>
          <w:szCs w:val="24"/>
          <w:highlight w:val="none"/>
          <w:u w:val="single"/>
        </w:rPr>
        <w:t>一经确认将取消其今后参加我公司的</w:t>
      </w:r>
      <w:r>
        <w:rPr>
          <w:rFonts w:hint="eastAsia" w:ascii="仿宋" w:hAnsi="仿宋" w:eastAsia="仿宋" w:cs="仿宋"/>
          <w:color w:val="auto"/>
          <w:sz w:val="24"/>
          <w:szCs w:val="24"/>
          <w:highlight w:val="none"/>
          <w:u w:val="single"/>
          <w:lang w:eastAsia="zh-CN"/>
        </w:rPr>
        <w:t>报价</w:t>
      </w:r>
      <w:r>
        <w:rPr>
          <w:rFonts w:hint="eastAsia" w:ascii="仿宋" w:hAnsi="仿宋" w:eastAsia="仿宋" w:cs="仿宋"/>
          <w:color w:val="auto"/>
          <w:sz w:val="24"/>
          <w:szCs w:val="24"/>
          <w:highlight w:val="none"/>
          <w:u w:val="single"/>
        </w:rPr>
        <w:t>资格，</w:t>
      </w:r>
      <w:r>
        <w:rPr>
          <w:rFonts w:hint="eastAsia" w:ascii="仿宋" w:hAnsi="仿宋" w:eastAsia="仿宋" w:cs="仿宋"/>
          <w:color w:val="auto"/>
          <w:sz w:val="24"/>
          <w:szCs w:val="24"/>
          <w:highlight w:val="none"/>
          <w:u w:val="single"/>
          <w:lang w:eastAsia="zh-CN"/>
        </w:rPr>
        <w:t>并</w:t>
      </w:r>
      <w:r>
        <w:rPr>
          <w:rFonts w:hint="eastAsia" w:ascii="仿宋" w:hAnsi="仿宋" w:eastAsia="仿宋" w:cs="仿宋"/>
          <w:color w:val="auto"/>
          <w:sz w:val="24"/>
          <w:szCs w:val="24"/>
          <w:highlight w:val="none"/>
          <w:u w:val="single"/>
        </w:rPr>
        <w:t>列入供应商黑名单。</w:t>
      </w:r>
    </w:p>
    <w:p w14:paraId="3C5533CC">
      <w:pPr>
        <w:keepNext w:val="0"/>
        <w:keepLines w:val="0"/>
        <w:pageBreakBefore w:val="0"/>
        <w:kinsoku/>
        <w:wordWrap/>
        <w:overflowPunct/>
        <w:topLinePunct w:val="0"/>
        <w:autoSpaceDE/>
        <w:autoSpaceDN/>
        <w:bidi w:val="0"/>
        <w:adjustRightInd/>
        <w:snapToGrid/>
        <w:spacing w:line="440" w:lineRule="exact"/>
        <w:jc w:val="center"/>
        <w:rPr>
          <w:rFonts w:hint="eastAsia" w:ascii="仿宋" w:hAnsi="仿宋" w:eastAsia="仿宋" w:cs="仿宋"/>
          <w:b/>
          <w:color w:val="auto"/>
          <w:sz w:val="24"/>
          <w:szCs w:val="24"/>
          <w:highlight w:val="none"/>
        </w:rPr>
      </w:pPr>
    </w:p>
    <w:p w14:paraId="1C8D73FD">
      <w:pPr>
        <w:pStyle w:val="41"/>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Chars="200"/>
        <w:jc w:val="center"/>
        <w:rPr>
          <w:rFonts w:hint="eastAsia" w:ascii="仿宋" w:hAnsi="仿宋" w:eastAsia="仿宋" w:cs="仿宋"/>
          <w:b/>
          <w:bCs/>
          <w:color w:val="auto"/>
          <w:sz w:val="24"/>
          <w:szCs w:val="24"/>
          <w:highlight w:val="none"/>
          <w:lang w:val="en-US" w:eastAsia="zh-CN"/>
        </w:rPr>
      </w:pPr>
    </w:p>
    <w:p w14:paraId="2FECF7DF">
      <w:pPr>
        <w:pStyle w:val="41"/>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Chars="200"/>
        <w:jc w:val="center"/>
        <w:rPr>
          <w:rFonts w:hint="eastAsia" w:ascii="仿宋" w:hAnsi="仿宋" w:eastAsia="仿宋" w:cs="仿宋"/>
          <w:b/>
          <w:bCs/>
          <w:color w:val="auto"/>
          <w:sz w:val="24"/>
          <w:szCs w:val="24"/>
          <w:highlight w:val="none"/>
          <w:lang w:val="en-US" w:eastAsia="zh-CN"/>
        </w:rPr>
      </w:pPr>
    </w:p>
    <w:p w14:paraId="6E089F20">
      <w:pPr>
        <w:pStyle w:val="41"/>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Chars="200"/>
        <w:jc w:val="center"/>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十、</w:t>
      </w:r>
      <w:r>
        <w:rPr>
          <w:rFonts w:ascii="仿宋" w:hAnsi="仿宋" w:eastAsia="仿宋" w:cs="仿宋"/>
          <w:b/>
          <w:bCs/>
          <w:color w:val="auto"/>
          <w:sz w:val="24"/>
          <w:szCs w:val="24"/>
          <w:highlight w:val="none"/>
        </w:rPr>
        <w:t>响应文件组成</w:t>
      </w:r>
    </w:p>
    <w:p w14:paraId="1473CAFE">
      <w:pPr>
        <w:pStyle w:val="4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jc w:val="left"/>
        <w:rPr>
          <w:rFonts w:hint="eastAsia" w:ascii="仿宋" w:hAnsi="仿宋" w:eastAsia="仿宋" w:cs="仿宋"/>
          <w:b/>
          <w:bCs/>
          <w:color w:val="auto"/>
          <w:sz w:val="24"/>
          <w:szCs w:val="24"/>
          <w:highlight w:val="none"/>
          <w:u w:val="none"/>
          <w:lang w:val="en-US" w:eastAsia="zh-CN"/>
        </w:rPr>
      </w:pPr>
    </w:p>
    <w:p w14:paraId="5FE9AABE">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440" w:lineRule="exact"/>
        <w:ind w:firstLine="49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响应文件封面</w:t>
      </w:r>
      <w:r>
        <w:rPr>
          <w:rFonts w:hint="eastAsia" w:ascii="仿宋" w:hAnsi="仿宋" w:eastAsia="仿宋" w:cs="仿宋"/>
          <w:color w:val="auto"/>
          <w:sz w:val="24"/>
          <w:szCs w:val="24"/>
          <w:highlight w:val="none"/>
          <w:lang w:eastAsia="zh-CN"/>
        </w:rPr>
        <w:t>；</w:t>
      </w:r>
    </w:p>
    <w:p w14:paraId="1F23889F">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440" w:lineRule="exact"/>
        <w:ind w:firstLine="49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法定代表人授权书（需附：法定代表人、代理人身份证复印件）</w:t>
      </w:r>
      <w:r>
        <w:rPr>
          <w:rFonts w:hint="eastAsia" w:ascii="仿宋" w:hAnsi="仿宋" w:eastAsia="仿宋" w:cs="仿宋"/>
          <w:color w:val="auto"/>
          <w:sz w:val="24"/>
          <w:szCs w:val="24"/>
          <w:highlight w:val="none"/>
          <w:lang w:eastAsia="zh-CN"/>
        </w:rPr>
        <w:t>；</w:t>
      </w:r>
    </w:p>
    <w:p w14:paraId="379108DE">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440" w:lineRule="exact"/>
        <w:ind w:firstLine="49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营业执照副本复印件（经营范围含 “普通货运/道路运输”）；</w:t>
      </w:r>
    </w:p>
    <w:p w14:paraId="6299A41E">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440" w:lineRule="exact"/>
        <w:ind w:firstLine="490" w:firstLineChars="200"/>
        <w:jc w:val="both"/>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道路运输经营许可证复印件（年审有效期内）；</w:t>
      </w:r>
    </w:p>
    <w:p w14:paraId="35C53097">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440" w:lineRule="exact"/>
        <w:ind w:firstLine="490" w:firstLineChars="200"/>
        <w:jc w:val="both"/>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一般纳税人资格证明（或小规模纳税人证明）； </w:t>
      </w:r>
    </w:p>
    <w:p w14:paraId="3049CF0E">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440" w:lineRule="exact"/>
        <w:ind w:firstLine="490" w:firstLineChars="200"/>
        <w:jc w:val="both"/>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近三年无重大失信和违法违纪行为承诺书（自拟，盖公章）；</w:t>
      </w:r>
    </w:p>
    <w:p w14:paraId="56552B1D">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440" w:lineRule="exact"/>
        <w:ind w:firstLine="490" w:firstLineChars="200"/>
        <w:jc w:val="both"/>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参运车辆清单；</w:t>
      </w:r>
    </w:p>
    <w:p w14:paraId="015D2FF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9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8.车辆驾驶证、行驶证复印件、车辆交强险、第三者责任险保单（每车，自有产权罐式粉状物料运输车不得低于3辆</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w:t>
      </w:r>
    </w:p>
    <w:p w14:paraId="361A803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9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9.驾驶员从业资格证复印件；</w:t>
      </w:r>
    </w:p>
    <w:p w14:paraId="1B34109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9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10.廉洁承诺书（见附件）；</w:t>
      </w:r>
    </w:p>
    <w:p w14:paraId="4F1A9C6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9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11.运输询比报价单（见附件，盖章签字）。</w:t>
      </w:r>
    </w:p>
    <w:p w14:paraId="22F8E94C">
      <w:pPr>
        <w:spacing w:line="360" w:lineRule="auto"/>
        <w:jc w:val="both"/>
        <w:rPr>
          <w:rFonts w:hint="eastAsia" w:ascii="仿宋" w:hAnsi="仿宋" w:eastAsia="仿宋" w:cs="仿宋"/>
          <w:b/>
          <w:color w:val="auto"/>
          <w:sz w:val="24"/>
          <w:szCs w:val="24"/>
          <w:highlight w:val="none"/>
        </w:rPr>
      </w:pPr>
    </w:p>
    <w:p w14:paraId="08AE6412">
      <w:pPr>
        <w:spacing w:line="360" w:lineRule="auto"/>
        <w:jc w:val="both"/>
        <w:rPr>
          <w:rFonts w:hint="eastAsia" w:ascii="仿宋" w:hAnsi="仿宋" w:eastAsia="仿宋" w:cs="仿宋"/>
          <w:b/>
          <w:color w:val="auto"/>
          <w:sz w:val="24"/>
          <w:szCs w:val="24"/>
          <w:highlight w:val="none"/>
        </w:rPr>
      </w:pPr>
    </w:p>
    <w:p w14:paraId="3ED831FE">
      <w:pPr>
        <w:spacing w:line="360" w:lineRule="auto"/>
        <w:jc w:val="both"/>
        <w:rPr>
          <w:rFonts w:hint="eastAsia" w:ascii="仿宋" w:hAnsi="仿宋" w:eastAsia="仿宋" w:cs="仿宋"/>
          <w:b/>
          <w:color w:val="auto"/>
          <w:sz w:val="24"/>
          <w:szCs w:val="24"/>
          <w:highlight w:val="none"/>
        </w:rPr>
      </w:pPr>
    </w:p>
    <w:p w14:paraId="18FFC92C">
      <w:pPr>
        <w:spacing w:line="360" w:lineRule="auto"/>
        <w:jc w:val="both"/>
        <w:rPr>
          <w:rFonts w:hint="eastAsia" w:ascii="仿宋" w:hAnsi="仿宋" w:eastAsia="仿宋" w:cs="仿宋"/>
          <w:b/>
          <w:color w:val="auto"/>
          <w:sz w:val="24"/>
          <w:szCs w:val="24"/>
          <w:highlight w:val="none"/>
        </w:rPr>
      </w:pPr>
    </w:p>
    <w:p w14:paraId="1A45A0C3">
      <w:pPr>
        <w:spacing w:line="360" w:lineRule="auto"/>
        <w:jc w:val="both"/>
        <w:rPr>
          <w:rFonts w:hint="eastAsia" w:ascii="仿宋" w:hAnsi="仿宋" w:eastAsia="仿宋" w:cs="仿宋"/>
          <w:b/>
          <w:color w:val="auto"/>
          <w:sz w:val="24"/>
          <w:szCs w:val="24"/>
          <w:highlight w:val="none"/>
        </w:rPr>
      </w:pPr>
    </w:p>
    <w:p w14:paraId="1E63A382">
      <w:pPr>
        <w:spacing w:line="360" w:lineRule="auto"/>
        <w:jc w:val="both"/>
        <w:rPr>
          <w:rFonts w:hint="eastAsia" w:ascii="仿宋" w:hAnsi="仿宋" w:eastAsia="仿宋" w:cs="仿宋"/>
          <w:b/>
          <w:color w:val="auto"/>
          <w:sz w:val="24"/>
          <w:szCs w:val="24"/>
          <w:highlight w:val="none"/>
        </w:rPr>
      </w:pPr>
    </w:p>
    <w:p w14:paraId="64762461">
      <w:pPr>
        <w:spacing w:line="360" w:lineRule="auto"/>
        <w:jc w:val="both"/>
        <w:rPr>
          <w:rFonts w:hint="eastAsia" w:ascii="仿宋" w:hAnsi="仿宋" w:eastAsia="仿宋" w:cs="仿宋"/>
          <w:b/>
          <w:color w:val="auto"/>
          <w:sz w:val="24"/>
          <w:szCs w:val="24"/>
          <w:highlight w:val="none"/>
        </w:rPr>
      </w:pPr>
    </w:p>
    <w:p w14:paraId="0F86408E">
      <w:pPr>
        <w:spacing w:line="360" w:lineRule="auto"/>
        <w:jc w:val="both"/>
        <w:rPr>
          <w:rFonts w:hint="eastAsia" w:ascii="仿宋" w:hAnsi="仿宋" w:eastAsia="仿宋" w:cs="仿宋"/>
          <w:b/>
          <w:color w:val="auto"/>
          <w:sz w:val="24"/>
          <w:szCs w:val="24"/>
          <w:highlight w:val="none"/>
        </w:rPr>
      </w:pPr>
    </w:p>
    <w:p w14:paraId="4A45CE63">
      <w:pPr>
        <w:spacing w:line="360" w:lineRule="auto"/>
        <w:jc w:val="both"/>
        <w:rPr>
          <w:rFonts w:hint="eastAsia" w:ascii="仿宋" w:hAnsi="仿宋" w:eastAsia="仿宋" w:cs="仿宋"/>
          <w:b/>
          <w:color w:val="auto"/>
          <w:sz w:val="24"/>
          <w:szCs w:val="24"/>
          <w:highlight w:val="none"/>
        </w:rPr>
      </w:pPr>
    </w:p>
    <w:p w14:paraId="0941C373">
      <w:pPr>
        <w:spacing w:line="360" w:lineRule="auto"/>
        <w:jc w:val="both"/>
        <w:rPr>
          <w:rFonts w:hint="eastAsia" w:ascii="仿宋" w:hAnsi="仿宋" w:eastAsia="仿宋" w:cs="仿宋"/>
          <w:b/>
          <w:color w:val="auto"/>
          <w:sz w:val="24"/>
          <w:szCs w:val="24"/>
          <w:highlight w:val="none"/>
        </w:rPr>
      </w:pPr>
    </w:p>
    <w:p w14:paraId="7EB62FAD">
      <w:pPr>
        <w:spacing w:line="360" w:lineRule="auto"/>
        <w:jc w:val="both"/>
        <w:rPr>
          <w:rFonts w:hint="eastAsia" w:ascii="仿宋" w:hAnsi="仿宋" w:eastAsia="仿宋" w:cs="仿宋"/>
          <w:b/>
          <w:color w:val="auto"/>
          <w:sz w:val="24"/>
          <w:szCs w:val="24"/>
          <w:highlight w:val="none"/>
        </w:rPr>
      </w:pPr>
    </w:p>
    <w:p w14:paraId="67A5D761">
      <w:pPr>
        <w:spacing w:line="360" w:lineRule="auto"/>
        <w:jc w:val="both"/>
        <w:rPr>
          <w:rFonts w:hint="eastAsia" w:ascii="仿宋" w:hAnsi="仿宋" w:eastAsia="仿宋" w:cs="仿宋"/>
          <w:b/>
          <w:color w:val="auto"/>
          <w:sz w:val="24"/>
          <w:szCs w:val="24"/>
          <w:highlight w:val="none"/>
        </w:rPr>
      </w:pPr>
    </w:p>
    <w:p w14:paraId="32D56B96">
      <w:pPr>
        <w:spacing w:line="360" w:lineRule="auto"/>
        <w:jc w:val="both"/>
        <w:rPr>
          <w:rFonts w:hint="eastAsia" w:ascii="仿宋" w:hAnsi="仿宋" w:eastAsia="仿宋" w:cs="仿宋"/>
          <w:b/>
          <w:color w:val="auto"/>
          <w:sz w:val="24"/>
          <w:szCs w:val="24"/>
          <w:highlight w:val="none"/>
        </w:rPr>
      </w:pPr>
    </w:p>
    <w:p w14:paraId="6CFB9F40">
      <w:pPr>
        <w:spacing w:line="360" w:lineRule="auto"/>
        <w:jc w:val="both"/>
        <w:rPr>
          <w:rFonts w:hint="eastAsia" w:ascii="仿宋" w:hAnsi="仿宋" w:eastAsia="仿宋" w:cs="仿宋"/>
          <w:b/>
          <w:color w:val="auto"/>
          <w:sz w:val="24"/>
          <w:szCs w:val="24"/>
          <w:highlight w:val="none"/>
        </w:rPr>
      </w:pPr>
    </w:p>
    <w:p w14:paraId="48502E67">
      <w:pPr>
        <w:spacing w:line="360" w:lineRule="auto"/>
        <w:jc w:val="both"/>
        <w:rPr>
          <w:rFonts w:hint="eastAsia" w:ascii="仿宋" w:hAnsi="仿宋" w:eastAsia="仿宋" w:cs="仿宋"/>
          <w:b/>
          <w:color w:val="auto"/>
          <w:sz w:val="24"/>
          <w:szCs w:val="24"/>
          <w:highlight w:val="none"/>
        </w:rPr>
      </w:pPr>
    </w:p>
    <w:p w14:paraId="201EC1F5">
      <w:pPr>
        <w:spacing w:line="360" w:lineRule="auto"/>
        <w:jc w:val="both"/>
        <w:rPr>
          <w:rFonts w:hint="eastAsia" w:ascii="仿宋" w:hAnsi="仿宋" w:eastAsia="仿宋" w:cs="仿宋"/>
          <w:b/>
          <w:color w:val="auto"/>
          <w:sz w:val="24"/>
          <w:szCs w:val="24"/>
          <w:highlight w:val="none"/>
        </w:rPr>
      </w:pPr>
    </w:p>
    <w:p w14:paraId="398395ED">
      <w:pPr>
        <w:spacing w:line="360" w:lineRule="auto"/>
        <w:jc w:val="both"/>
        <w:rPr>
          <w:rFonts w:hint="eastAsia" w:ascii="仿宋" w:hAnsi="仿宋" w:eastAsia="仿宋" w:cs="仿宋"/>
          <w:b/>
          <w:color w:val="auto"/>
          <w:sz w:val="24"/>
          <w:szCs w:val="24"/>
          <w:highlight w:val="none"/>
        </w:rPr>
      </w:pPr>
    </w:p>
    <w:p w14:paraId="3503F21E">
      <w:pPr>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十</w:t>
      </w:r>
      <w:r>
        <w:rPr>
          <w:rFonts w:hint="eastAsia" w:ascii="仿宋" w:hAnsi="仿宋" w:eastAsia="仿宋" w:cs="仿宋"/>
          <w:b/>
          <w:color w:val="auto"/>
          <w:sz w:val="24"/>
          <w:szCs w:val="24"/>
          <w:highlight w:val="none"/>
          <w:lang w:val="en-US" w:eastAsia="zh-CN"/>
        </w:rPr>
        <w:t>一</w:t>
      </w:r>
      <w:r>
        <w:rPr>
          <w:rFonts w:hint="eastAsia" w:ascii="仿宋" w:hAnsi="仿宋" w:eastAsia="仿宋" w:cs="仿宋"/>
          <w:b/>
          <w:color w:val="auto"/>
          <w:sz w:val="24"/>
          <w:szCs w:val="24"/>
          <w:highlight w:val="none"/>
        </w:rPr>
        <w:t>、法定代表人授权书</w:t>
      </w:r>
    </w:p>
    <w:p w14:paraId="612B6C8C">
      <w:pPr>
        <w:spacing w:line="360" w:lineRule="auto"/>
        <w:jc w:val="center"/>
        <w:rPr>
          <w:rFonts w:hint="eastAsia" w:ascii="仿宋" w:hAnsi="仿宋" w:eastAsia="仿宋" w:cs="仿宋"/>
          <w:b/>
          <w:color w:val="auto"/>
          <w:sz w:val="24"/>
          <w:szCs w:val="24"/>
          <w:highlight w:val="none"/>
        </w:rPr>
      </w:pPr>
    </w:p>
    <w:p w14:paraId="5FE9B4C5">
      <w:pPr>
        <w:spacing w:before="156" w:beforeLines="50" w:after="156" w:afterLines="50"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本授权书声明：我</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（姓名）</w:t>
      </w:r>
      <w:r>
        <w:rPr>
          <w:rFonts w:hint="eastAsia" w:ascii="仿宋" w:hAnsi="仿宋" w:eastAsia="仿宋" w:cs="仿宋"/>
          <w:color w:val="auto"/>
          <w:sz w:val="24"/>
          <w:szCs w:val="24"/>
          <w:highlight w:val="none"/>
        </w:rPr>
        <w:t>系</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（单位名称）</w:t>
      </w:r>
      <w:r>
        <w:rPr>
          <w:rFonts w:hint="eastAsia" w:ascii="仿宋" w:hAnsi="仿宋" w:eastAsia="仿宋" w:cs="仿宋"/>
          <w:color w:val="auto"/>
          <w:sz w:val="24"/>
          <w:szCs w:val="24"/>
          <w:highlight w:val="none"/>
        </w:rPr>
        <w:t>的法定代表人，现授权委托</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（单位名称）（被授权委托人姓名 ）</w:t>
      </w:r>
      <w:r>
        <w:rPr>
          <w:rFonts w:hint="eastAsia" w:ascii="仿宋" w:hAnsi="仿宋" w:eastAsia="仿宋" w:cs="仿宋"/>
          <w:color w:val="auto"/>
          <w:sz w:val="24"/>
          <w:szCs w:val="24"/>
          <w:highlight w:val="none"/>
        </w:rPr>
        <w:t>为本公司合法代表人，就</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u w:val="single"/>
          <w:lang w:eastAsia="zh-CN"/>
        </w:rPr>
        <w:t>采购文件</w:t>
      </w:r>
      <w:r>
        <w:rPr>
          <w:rFonts w:hint="eastAsia" w:ascii="仿宋" w:hAnsi="仿宋" w:eastAsia="仿宋" w:cs="仿宋"/>
          <w:color w:val="auto"/>
          <w:sz w:val="24"/>
          <w:szCs w:val="24"/>
          <w:highlight w:val="none"/>
          <w:u w:val="single"/>
        </w:rPr>
        <w:t>编号）</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u w:val="single"/>
          <w:lang w:eastAsia="zh-CN"/>
        </w:rPr>
        <w:t>采购</w:t>
      </w:r>
      <w:r>
        <w:rPr>
          <w:rFonts w:hint="eastAsia" w:ascii="仿宋" w:hAnsi="仿宋" w:eastAsia="仿宋" w:cs="仿宋"/>
          <w:color w:val="auto"/>
          <w:sz w:val="24"/>
          <w:szCs w:val="24"/>
          <w:highlight w:val="none"/>
          <w:u w:val="single"/>
        </w:rPr>
        <w:t>产品</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报价</w:t>
      </w:r>
      <w:r>
        <w:rPr>
          <w:rFonts w:hint="eastAsia" w:ascii="仿宋" w:hAnsi="仿宋" w:eastAsia="仿宋" w:cs="仿宋"/>
          <w:color w:val="auto"/>
          <w:sz w:val="24"/>
          <w:szCs w:val="24"/>
          <w:highlight w:val="none"/>
        </w:rPr>
        <w:t xml:space="preserve">，以本公司名义处理一切与之有关的事务。 </w:t>
      </w:r>
    </w:p>
    <w:p w14:paraId="72EF34B3">
      <w:pPr>
        <w:spacing w:before="156" w:beforeLines="50" w:after="156" w:afterLines="50" w:line="360" w:lineRule="auto"/>
        <w:ind w:firstLine="490" w:firstLineChars="200"/>
        <w:rPr>
          <w:rFonts w:hint="eastAsia" w:ascii="仿宋" w:hAnsi="仿宋" w:eastAsia="仿宋" w:cs="仿宋"/>
          <w:color w:val="auto"/>
          <w:sz w:val="24"/>
          <w:szCs w:val="24"/>
          <w:highlight w:val="none"/>
        </w:rPr>
      </w:pPr>
    </w:p>
    <w:p w14:paraId="3CBD8EE5">
      <w:pPr>
        <w:spacing w:before="156" w:beforeLines="50" w:after="156" w:afterLines="50"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本授权书于</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 xml:space="preserve">日签字生效， 特此声明。 </w:t>
      </w:r>
    </w:p>
    <w:p w14:paraId="517B83A7">
      <w:pPr>
        <w:spacing w:before="156" w:beforeLines="50" w:after="156" w:afterLines="50" w:line="360" w:lineRule="auto"/>
        <w:ind w:firstLine="490" w:firstLineChars="200"/>
        <w:rPr>
          <w:rFonts w:hint="eastAsia" w:ascii="仿宋" w:hAnsi="仿宋" w:eastAsia="仿宋" w:cs="仿宋"/>
          <w:color w:val="auto"/>
          <w:sz w:val="24"/>
          <w:szCs w:val="24"/>
          <w:highlight w:val="none"/>
        </w:rPr>
      </w:pPr>
    </w:p>
    <w:p w14:paraId="30C5DC69">
      <w:pPr>
        <w:spacing w:before="156" w:beforeLines="50" w:after="156" w:afterLines="50"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代理人情况：</w:t>
      </w:r>
    </w:p>
    <w:p w14:paraId="403C7C7B">
      <w:pPr>
        <w:spacing w:before="156" w:beforeLines="50" w:after="156" w:afterLines="50" w:line="360" w:lineRule="auto"/>
        <w:ind w:firstLine="490" w:firstLineChars="200"/>
        <w:rPr>
          <w:rFonts w:hint="eastAsia" w:ascii="仿宋" w:hAnsi="仿宋" w:eastAsia="仿宋" w:cs="仿宋"/>
          <w:color w:val="auto"/>
          <w:sz w:val="24"/>
          <w:szCs w:val="24"/>
          <w:highlight w:val="none"/>
        </w:rPr>
      </w:pPr>
    </w:p>
    <w:p w14:paraId="4921E70E">
      <w:pPr>
        <w:spacing w:before="156" w:beforeLines="50" w:after="156" w:afterLines="50" w:line="360" w:lineRule="auto"/>
        <w:ind w:firstLine="490" w:firstLineChars="200"/>
        <w:rPr>
          <w:rFonts w:hint="default"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rPr>
        <w:t>姓名：</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 xml:space="preserve">   职务/职称</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w:t>
      </w:r>
    </w:p>
    <w:p w14:paraId="092F83B8">
      <w:pPr>
        <w:spacing w:before="156" w:beforeLines="50" w:after="156" w:afterLines="50" w:line="360" w:lineRule="auto"/>
        <w:ind w:firstLine="49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地址：</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 xml:space="preserve">   邮编：</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w:t>
      </w:r>
    </w:p>
    <w:p w14:paraId="01F0DA65">
      <w:pPr>
        <w:spacing w:before="156" w:beforeLines="50" w:after="156" w:afterLines="50"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电话：</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 xml:space="preserve">   传真：</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w:t>
      </w:r>
    </w:p>
    <w:p w14:paraId="2BE26DA6">
      <w:pPr>
        <w:spacing w:before="156" w:beforeLines="50" w:after="156" w:afterLines="50" w:line="360" w:lineRule="auto"/>
        <w:rPr>
          <w:rFonts w:hint="eastAsia" w:ascii="仿宋" w:hAnsi="仿宋" w:eastAsia="仿宋" w:cs="仿宋"/>
          <w:color w:val="auto"/>
          <w:sz w:val="24"/>
          <w:szCs w:val="24"/>
          <w:highlight w:val="none"/>
        </w:rPr>
      </w:pPr>
    </w:p>
    <w:p w14:paraId="5ABA08B4">
      <w:pPr>
        <w:spacing w:before="156" w:beforeLines="50" w:after="156" w:afterLines="50" w:line="360" w:lineRule="auto"/>
        <w:ind w:firstLine="4165" w:firstLineChars="1700"/>
        <w:rPr>
          <w:rFonts w:hint="eastAsia" w:ascii="仿宋" w:hAnsi="仿宋" w:eastAsia="仿宋" w:cs="仿宋"/>
          <w:color w:val="auto"/>
          <w:sz w:val="24"/>
          <w:szCs w:val="24"/>
          <w:highlight w:val="none"/>
        </w:rPr>
      </w:pPr>
    </w:p>
    <w:p w14:paraId="76FCC1C2">
      <w:pPr>
        <w:spacing w:before="156" w:beforeLines="50" w:after="156" w:afterLines="50" w:line="360" w:lineRule="auto"/>
        <w:ind w:firstLine="4165" w:firstLineChars="17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法定代表人签字：</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 xml:space="preserve"> </w:t>
      </w:r>
    </w:p>
    <w:p w14:paraId="446572E3">
      <w:pPr>
        <w:spacing w:before="156" w:beforeLines="50" w:after="156" w:afterLines="50" w:line="360" w:lineRule="auto"/>
        <w:ind w:firstLine="4165" w:firstLineChars="17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单位盖章：</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w:t>
      </w:r>
    </w:p>
    <w:p w14:paraId="7B46547B">
      <w:pPr>
        <w:spacing w:before="156" w:beforeLines="50" w:after="156" w:afterLines="50" w:line="360" w:lineRule="auto"/>
        <w:ind w:firstLine="6370" w:firstLineChars="2600"/>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年   月   日</w:t>
      </w:r>
    </w:p>
    <w:p w14:paraId="61A9B21B">
      <w:pPr>
        <w:spacing w:line="360" w:lineRule="auto"/>
        <w:jc w:val="center"/>
        <w:rPr>
          <w:rFonts w:hint="eastAsia" w:ascii="仿宋" w:hAnsi="仿宋" w:eastAsia="仿宋" w:cs="仿宋"/>
          <w:b/>
          <w:color w:val="auto"/>
          <w:sz w:val="24"/>
          <w:szCs w:val="24"/>
          <w:highlight w:val="none"/>
        </w:rPr>
      </w:pPr>
    </w:p>
    <w:p w14:paraId="41075FA2">
      <w:pPr>
        <w:spacing w:line="360" w:lineRule="auto"/>
        <w:jc w:val="both"/>
        <w:rPr>
          <w:rFonts w:hint="eastAsia" w:ascii="仿宋" w:hAnsi="仿宋" w:eastAsia="仿宋" w:cs="仿宋"/>
          <w:b/>
          <w:color w:val="auto"/>
          <w:sz w:val="24"/>
          <w:szCs w:val="24"/>
          <w:highlight w:val="none"/>
        </w:rPr>
      </w:pPr>
    </w:p>
    <w:p w14:paraId="2B49A4C4">
      <w:pPr>
        <w:spacing w:line="360" w:lineRule="auto"/>
        <w:jc w:val="both"/>
        <w:rPr>
          <w:rFonts w:hint="eastAsia" w:ascii="仿宋" w:hAnsi="仿宋" w:eastAsia="仿宋" w:cs="仿宋"/>
          <w:b/>
          <w:color w:val="auto"/>
          <w:sz w:val="24"/>
          <w:szCs w:val="24"/>
          <w:highlight w:val="none"/>
        </w:rPr>
      </w:pPr>
    </w:p>
    <w:p w14:paraId="00DD3C47">
      <w:pPr>
        <w:spacing w:line="360" w:lineRule="auto"/>
        <w:jc w:val="center"/>
        <w:rPr>
          <w:rFonts w:hint="eastAsia" w:ascii="仿宋" w:hAnsi="仿宋" w:eastAsia="仿宋" w:cs="仿宋"/>
          <w:b/>
          <w:color w:val="auto"/>
          <w:sz w:val="24"/>
          <w:szCs w:val="24"/>
          <w:highlight w:val="none"/>
        </w:rPr>
      </w:pPr>
    </w:p>
    <w:p w14:paraId="242396C8">
      <w:pPr>
        <w:spacing w:line="360" w:lineRule="auto"/>
        <w:jc w:val="center"/>
        <w:rPr>
          <w:rFonts w:hint="eastAsia" w:ascii="仿宋" w:hAnsi="仿宋" w:eastAsia="仿宋" w:cs="仿宋"/>
          <w:b/>
          <w:color w:val="auto"/>
          <w:sz w:val="24"/>
          <w:szCs w:val="24"/>
          <w:highlight w:val="none"/>
        </w:rPr>
      </w:pPr>
    </w:p>
    <w:p w14:paraId="7D4A7E53">
      <w:pPr>
        <w:spacing w:line="360" w:lineRule="auto"/>
        <w:jc w:val="center"/>
        <w:rPr>
          <w:rFonts w:hint="eastAsia" w:ascii="仿宋" w:hAnsi="仿宋" w:eastAsia="仿宋" w:cs="仿宋"/>
          <w:b/>
          <w:color w:val="auto"/>
          <w:sz w:val="24"/>
          <w:szCs w:val="24"/>
          <w:highlight w:val="none"/>
        </w:rPr>
      </w:pPr>
    </w:p>
    <w:p w14:paraId="7D049262">
      <w:pPr>
        <w:spacing w:line="360" w:lineRule="auto"/>
        <w:jc w:val="center"/>
        <w:rPr>
          <w:rFonts w:hint="eastAsia" w:ascii="仿宋" w:hAnsi="仿宋" w:eastAsia="仿宋" w:cs="仿宋"/>
          <w:b/>
          <w:color w:val="auto"/>
          <w:sz w:val="24"/>
          <w:szCs w:val="24"/>
          <w:highlight w:val="none"/>
        </w:rPr>
      </w:pPr>
    </w:p>
    <w:p w14:paraId="6DE30234">
      <w:pPr>
        <w:spacing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color w:val="auto"/>
          <w:sz w:val="24"/>
          <w:szCs w:val="24"/>
          <w:highlight w:val="none"/>
        </w:rPr>
        <w:t>十</w:t>
      </w:r>
      <w:r>
        <w:rPr>
          <w:rFonts w:hint="eastAsia" w:ascii="仿宋" w:hAnsi="仿宋" w:eastAsia="仿宋" w:cs="仿宋"/>
          <w:b/>
          <w:color w:val="auto"/>
          <w:sz w:val="24"/>
          <w:szCs w:val="24"/>
          <w:highlight w:val="none"/>
          <w:lang w:val="en-US" w:eastAsia="zh-CN"/>
        </w:rPr>
        <w:t>二</w:t>
      </w:r>
      <w:r>
        <w:rPr>
          <w:rFonts w:hint="eastAsia" w:ascii="仿宋" w:hAnsi="仿宋" w:eastAsia="仿宋" w:cs="仿宋"/>
          <w:b/>
          <w:color w:val="auto"/>
          <w:sz w:val="24"/>
          <w:szCs w:val="24"/>
          <w:highlight w:val="none"/>
        </w:rPr>
        <w:t>、廉洁</w:t>
      </w:r>
      <w:r>
        <w:rPr>
          <w:rFonts w:hint="eastAsia" w:ascii="仿宋" w:hAnsi="仿宋" w:eastAsia="仿宋" w:cs="仿宋"/>
          <w:b/>
          <w:bCs/>
          <w:color w:val="auto"/>
          <w:sz w:val="24"/>
          <w:szCs w:val="24"/>
          <w:highlight w:val="none"/>
        </w:rPr>
        <w:t>承诺书</w:t>
      </w:r>
    </w:p>
    <w:p w14:paraId="7036415F">
      <w:pPr>
        <w:spacing w:line="360" w:lineRule="auto"/>
        <w:ind w:firstLine="490" w:firstLineChars="200"/>
        <w:rPr>
          <w:rFonts w:hint="eastAsia" w:ascii="仿宋" w:hAnsi="仿宋" w:eastAsia="仿宋" w:cs="仿宋"/>
          <w:color w:val="auto"/>
          <w:sz w:val="24"/>
          <w:szCs w:val="24"/>
          <w:highlight w:val="none"/>
        </w:rPr>
      </w:pPr>
    </w:p>
    <w:p w14:paraId="53D8BE40">
      <w:pPr>
        <w:spacing w:line="360" w:lineRule="auto"/>
        <w:ind w:firstLine="490" w:firstLineChars="200"/>
        <w:rPr>
          <w:rFonts w:hint="eastAsia" w:ascii="仿宋" w:hAnsi="仿宋" w:eastAsia="仿宋" w:cs="仿宋"/>
          <w:b/>
          <w:bCs/>
          <w:color w:val="auto"/>
          <w:sz w:val="24"/>
          <w:szCs w:val="24"/>
          <w:highlight w:val="none"/>
        </w:rPr>
      </w:pPr>
      <w:r>
        <w:rPr>
          <w:rFonts w:hint="eastAsia" w:ascii="仿宋" w:hAnsi="仿宋" w:eastAsia="仿宋" w:cs="仿宋"/>
          <w:color w:val="auto"/>
          <w:sz w:val="24"/>
          <w:szCs w:val="24"/>
          <w:highlight w:val="none"/>
        </w:rPr>
        <w:t>我单位于</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日参与</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u w:val="single"/>
          <w:lang w:eastAsia="zh-CN"/>
        </w:rPr>
        <w:t>采购文件</w:t>
      </w:r>
      <w:r>
        <w:rPr>
          <w:rFonts w:hint="eastAsia" w:ascii="仿宋" w:hAnsi="仿宋" w:eastAsia="仿宋" w:cs="仿宋"/>
          <w:color w:val="auto"/>
          <w:sz w:val="24"/>
          <w:szCs w:val="24"/>
          <w:highlight w:val="none"/>
          <w:u w:val="single"/>
        </w:rPr>
        <w:t>编号）</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u w:val="single"/>
          <w:lang w:eastAsia="zh-CN"/>
        </w:rPr>
        <w:t>采购</w:t>
      </w:r>
      <w:r>
        <w:rPr>
          <w:rFonts w:hint="eastAsia" w:ascii="仿宋" w:hAnsi="仿宋" w:eastAsia="仿宋" w:cs="仿宋"/>
          <w:color w:val="auto"/>
          <w:sz w:val="24"/>
          <w:szCs w:val="24"/>
          <w:highlight w:val="none"/>
          <w:u w:val="single"/>
        </w:rPr>
        <w:t>产品</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报价</w:t>
      </w:r>
      <w:r>
        <w:rPr>
          <w:rFonts w:hint="eastAsia" w:ascii="仿宋" w:hAnsi="仿宋" w:eastAsia="仿宋" w:cs="仿宋"/>
          <w:color w:val="auto"/>
          <w:sz w:val="24"/>
          <w:szCs w:val="24"/>
          <w:highlight w:val="none"/>
        </w:rPr>
        <w:t>，为加强</w:t>
      </w:r>
      <w:r>
        <w:rPr>
          <w:rFonts w:hint="eastAsia" w:ascii="仿宋" w:hAnsi="仿宋" w:eastAsia="仿宋" w:cs="仿宋"/>
          <w:color w:val="auto"/>
          <w:sz w:val="24"/>
          <w:szCs w:val="24"/>
          <w:highlight w:val="none"/>
          <w:lang w:val="en-US" w:eastAsia="zh-CN"/>
        </w:rPr>
        <w:t>询比采购</w:t>
      </w:r>
      <w:r>
        <w:rPr>
          <w:rFonts w:hint="eastAsia" w:ascii="仿宋" w:hAnsi="仿宋" w:eastAsia="仿宋" w:cs="仿宋"/>
          <w:color w:val="auto"/>
          <w:sz w:val="24"/>
          <w:szCs w:val="24"/>
          <w:highlight w:val="none"/>
        </w:rPr>
        <w:t>管理和廉政建设，防止发生各种谋取不正当利益的违法违纪行为、规范双方的各项活动，保护当事人及所属公司的合法权益，供方承诺：</w:t>
      </w:r>
    </w:p>
    <w:p w14:paraId="3ADC51EC">
      <w:pPr>
        <w:widowControl/>
        <w:numPr>
          <w:ilvl w:val="0"/>
          <w:numId w:val="4"/>
        </w:numPr>
        <w:spacing w:line="360" w:lineRule="auto"/>
        <w:ind w:firstLine="49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承诺不相互串通</w:t>
      </w:r>
      <w:r>
        <w:rPr>
          <w:rFonts w:hint="eastAsia" w:ascii="仿宋" w:hAnsi="仿宋" w:eastAsia="仿宋" w:cs="仿宋"/>
          <w:color w:val="auto"/>
          <w:sz w:val="24"/>
          <w:szCs w:val="24"/>
          <w:highlight w:val="none"/>
          <w:lang w:eastAsia="zh-CN"/>
        </w:rPr>
        <w:t>报价</w:t>
      </w:r>
      <w:r>
        <w:rPr>
          <w:rFonts w:hint="eastAsia" w:ascii="仿宋" w:hAnsi="仿宋" w:eastAsia="仿宋" w:cs="仿宋"/>
          <w:color w:val="auto"/>
          <w:sz w:val="24"/>
          <w:szCs w:val="24"/>
          <w:highlight w:val="none"/>
        </w:rPr>
        <w:t>或者与</w:t>
      </w:r>
      <w:r>
        <w:rPr>
          <w:rFonts w:hint="eastAsia" w:ascii="仿宋" w:hAnsi="仿宋" w:eastAsia="仿宋" w:cs="仿宋"/>
          <w:color w:val="auto"/>
          <w:sz w:val="24"/>
          <w:szCs w:val="24"/>
          <w:highlight w:val="none"/>
          <w:lang w:eastAsia="zh-CN"/>
        </w:rPr>
        <w:t>询比采购</w:t>
      </w:r>
      <w:r>
        <w:rPr>
          <w:rFonts w:hint="eastAsia" w:ascii="仿宋" w:hAnsi="仿宋" w:eastAsia="仿宋" w:cs="仿宋"/>
          <w:color w:val="auto"/>
          <w:sz w:val="24"/>
          <w:szCs w:val="24"/>
          <w:highlight w:val="none"/>
        </w:rPr>
        <w:t>人串通；</w:t>
      </w:r>
    </w:p>
    <w:p w14:paraId="10746D5F">
      <w:pPr>
        <w:widowControl/>
        <w:numPr>
          <w:ilvl w:val="0"/>
          <w:numId w:val="4"/>
        </w:numPr>
        <w:spacing w:line="360" w:lineRule="auto"/>
        <w:ind w:firstLine="49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不向</w:t>
      </w:r>
      <w:r>
        <w:rPr>
          <w:rFonts w:hint="eastAsia" w:ascii="仿宋" w:hAnsi="仿宋" w:eastAsia="仿宋" w:cs="仿宋"/>
          <w:color w:val="auto"/>
          <w:sz w:val="24"/>
          <w:szCs w:val="24"/>
          <w:highlight w:val="none"/>
          <w:lang w:eastAsia="zh-CN"/>
        </w:rPr>
        <w:t>询比采购</w:t>
      </w:r>
      <w:r>
        <w:rPr>
          <w:rFonts w:hint="eastAsia" w:ascii="仿宋" w:hAnsi="仿宋" w:eastAsia="仿宋" w:cs="仿宋"/>
          <w:color w:val="auto"/>
          <w:sz w:val="24"/>
          <w:szCs w:val="24"/>
          <w:highlight w:val="none"/>
        </w:rPr>
        <w:t>人或</w:t>
      </w:r>
      <w:r>
        <w:rPr>
          <w:rFonts w:hint="eastAsia" w:ascii="仿宋" w:hAnsi="仿宋" w:eastAsia="仿宋" w:cs="仿宋"/>
          <w:color w:val="auto"/>
          <w:sz w:val="24"/>
          <w:szCs w:val="24"/>
          <w:highlight w:val="none"/>
          <w:lang w:eastAsia="zh-CN"/>
        </w:rPr>
        <w:t>专家评审小组</w:t>
      </w:r>
      <w:r>
        <w:rPr>
          <w:rFonts w:hint="eastAsia" w:ascii="仿宋" w:hAnsi="仿宋" w:eastAsia="仿宋" w:cs="仿宋"/>
          <w:color w:val="auto"/>
          <w:sz w:val="24"/>
          <w:szCs w:val="24"/>
          <w:highlight w:val="none"/>
        </w:rPr>
        <w:t>成员行贿谋取</w:t>
      </w:r>
      <w:r>
        <w:rPr>
          <w:rFonts w:hint="eastAsia" w:ascii="仿宋" w:hAnsi="仿宋" w:eastAsia="仿宋" w:cs="仿宋"/>
          <w:color w:val="auto"/>
          <w:sz w:val="24"/>
          <w:szCs w:val="24"/>
          <w:highlight w:val="none"/>
          <w:lang w:eastAsia="zh-CN"/>
        </w:rPr>
        <w:t>不正当利益</w:t>
      </w:r>
      <w:r>
        <w:rPr>
          <w:rFonts w:hint="eastAsia" w:ascii="仿宋" w:hAnsi="仿宋" w:eastAsia="仿宋" w:cs="仿宋"/>
          <w:color w:val="auto"/>
          <w:sz w:val="24"/>
          <w:szCs w:val="24"/>
          <w:highlight w:val="none"/>
        </w:rPr>
        <w:t>；</w:t>
      </w:r>
    </w:p>
    <w:p w14:paraId="370CBA83">
      <w:pPr>
        <w:widowControl/>
        <w:numPr>
          <w:ilvl w:val="0"/>
          <w:numId w:val="4"/>
        </w:numPr>
        <w:spacing w:line="360" w:lineRule="auto"/>
        <w:ind w:firstLine="49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不以他人名义</w:t>
      </w:r>
      <w:r>
        <w:rPr>
          <w:rFonts w:hint="eastAsia" w:ascii="仿宋" w:hAnsi="仿宋" w:eastAsia="仿宋" w:cs="仿宋"/>
          <w:color w:val="auto"/>
          <w:sz w:val="24"/>
          <w:szCs w:val="24"/>
          <w:highlight w:val="none"/>
          <w:lang w:eastAsia="zh-CN"/>
        </w:rPr>
        <w:t>报价</w:t>
      </w:r>
      <w:r>
        <w:rPr>
          <w:rFonts w:hint="eastAsia" w:ascii="仿宋" w:hAnsi="仿宋" w:eastAsia="仿宋" w:cs="仿宋"/>
          <w:color w:val="auto"/>
          <w:sz w:val="24"/>
          <w:szCs w:val="24"/>
          <w:highlight w:val="none"/>
        </w:rPr>
        <w:t>或者以其他方式弄虚作假骗取</w:t>
      </w:r>
      <w:r>
        <w:rPr>
          <w:rFonts w:hint="eastAsia" w:ascii="仿宋" w:hAnsi="仿宋" w:eastAsia="仿宋" w:cs="仿宋"/>
          <w:color w:val="auto"/>
          <w:sz w:val="24"/>
          <w:szCs w:val="24"/>
          <w:highlight w:val="none"/>
          <w:lang w:eastAsia="zh-CN"/>
        </w:rPr>
        <w:t>不正当利益</w:t>
      </w:r>
      <w:r>
        <w:rPr>
          <w:rFonts w:hint="eastAsia" w:ascii="仿宋" w:hAnsi="仿宋" w:eastAsia="仿宋" w:cs="仿宋"/>
          <w:color w:val="auto"/>
          <w:sz w:val="24"/>
          <w:szCs w:val="24"/>
          <w:highlight w:val="none"/>
        </w:rPr>
        <w:t>；</w:t>
      </w:r>
    </w:p>
    <w:p w14:paraId="293CA772">
      <w:pPr>
        <w:widowControl/>
        <w:numPr>
          <w:ilvl w:val="0"/>
          <w:numId w:val="4"/>
        </w:numPr>
        <w:spacing w:line="360" w:lineRule="auto"/>
        <w:ind w:firstLine="49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承诺不向</w:t>
      </w:r>
      <w:r>
        <w:rPr>
          <w:rFonts w:hint="eastAsia" w:ascii="仿宋" w:hAnsi="仿宋" w:eastAsia="仿宋" w:cs="仿宋"/>
          <w:color w:val="auto"/>
          <w:sz w:val="24"/>
          <w:szCs w:val="24"/>
          <w:highlight w:val="none"/>
          <w:lang w:eastAsia="zh-CN"/>
        </w:rPr>
        <w:t>询比采购人</w:t>
      </w:r>
      <w:r>
        <w:rPr>
          <w:rFonts w:hint="eastAsia" w:ascii="仿宋" w:hAnsi="仿宋" w:eastAsia="仿宋" w:cs="仿宋"/>
          <w:color w:val="auto"/>
          <w:sz w:val="24"/>
          <w:szCs w:val="24"/>
          <w:highlight w:val="none"/>
        </w:rPr>
        <w:t>及有关人员提供任何形式的财、物及请吃消费；</w:t>
      </w:r>
    </w:p>
    <w:p w14:paraId="500F5BE5">
      <w:pPr>
        <w:widowControl/>
        <w:numPr>
          <w:ilvl w:val="0"/>
          <w:numId w:val="4"/>
        </w:numPr>
        <w:spacing w:line="360" w:lineRule="auto"/>
        <w:ind w:firstLine="49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承诺保证</w:t>
      </w:r>
      <w:r>
        <w:rPr>
          <w:rFonts w:hint="eastAsia" w:ascii="仿宋" w:hAnsi="仿宋" w:eastAsia="仿宋" w:cs="仿宋"/>
          <w:color w:val="auto"/>
          <w:sz w:val="24"/>
          <w:szCs w:val="24"/>
          <w:highlight w:val="none"/>
          <w:lang w:val="en-US" w:eastAsia="zh-CN"/>
        </w:rPr>
        <w:t>运输</w:t>
      </w:r>
      <w:r>
        <w:rPr>
          <w:rFonts w:hint="eastAsia" w:ascii="仿宋" w:hAnsi="仿宋" w:eastAsia="仿宋" w:cs="仿宋"/>
          <w:color w:val="auto"/>
          <w:sz w:val="24"/>
          <w:szCs w:val="24"/>
          <w:highlight w:val="none"/>
        </w:rPr>
        <w:t>供应的数量、安全及环保符合贵公司要求。如果由于</w:t>
      </w:r>
      <w:r>
        <w:rPr>
          <w:rFonts w:hint="eastAsia" w:ascii="仿宋" w:hAnsi="仿宋" w:eastAsia="仿宋" w:cs="仿宋"/>
          <w:color w:val="auto"/>
          <w:sz w:val="24"/>
          <w:szCs w:val="24"/>
          <w:highlight w:val="none"/>
          <w:lang w:val="en-US" w:eastAsia="zh-CN"/>
        </w:rPr>
        <w:t>运输</w:t>
      </w:r>
      <w:r>
        <w:rPr>
          <w:rFonts w:hint="eastAsia" w:ascii="仿宋" w:hAnsi="仿宋" w:eastAsia="仿宋" w:cs="仿宋"/>
          <w:color w:val="auto"/>
          <w:sz w:val="24"/>
          <w:szCs w:val="24"/>
          <w:highlight w:val="none"/>
        </w:rPr>
        <w:t>本身的数量、质量及</w:t>
      </w:r>
      <w:r>
        <w:rPr>
          <w:rFonts w:hint="eastAsia" w:ascii="仿宋" w:hAnsi="仿宋" w:eastAsia="仿宋" w:cs="仿宋"/>
          <w:color w:val="auto"/>
          <w:sz w:val="24"/>
          <w:szCs w:val="24"/>
          <w:highlight w:val="none"/>
          <w:lang w:val="en-US" w:eastAsia="zh-CN"/>
        </w:rPr>
        <w:t>进场</w:t>
      </w:r>
      <w:r>
        <w:rPr>
          <w:rFonts w:hint="eastAsia" w:ascii="仿宋" w:hAnsi="仿宋" w:eastAsia="仿宋" w:cs="仿宋"/>
          <w:color w:val="auto"/>
          <w:sz w:val="24"/>
          <w:szCs w:val="24"/>
          <w:highlight w:val="none"/>
        </w:rPr>
        <w:t>等问题而导致贵公司生产、施工发生工期延误等情况，所造成的相应直接、间接损失由我方承担，我方接受贵公司相应处罚，情节严重的愿承担相关法律责任。</w:t>
      </w:r>
    </w:p>
    <w:p w14:paraId="650A857D">
      <w:pPr>
        <w:spacing w:line="360" w:lineRule="auto"/>
        <w:ind w:firstLine="490" w:firstLineChars="200"/>
        <w:rPr>
          <w:rFonts w:hint="eastAsia" w:ascii="仿宋" w:hAnsi="仿宋" w:eastAsia="仿宋" w:cs="仿宋"/>
          <w:color w:val="auto"/>
          <w:sz w:val="24"/>
          <w:szCs w:val="24"/>
          <w:highlight w:val="none"/>
          <w:u w:val="single"/>
        </w:rPr>
      </w:pPr>
    </w:p>
    <w:p w14:paraId="2E46C79D">
      <w:pPr>
        <w:spacing w:line="360" w:lineRule="auto"/>
        <w:ind w:firstLine="4655" w:firstLineChars="1900"/>
        <w:rPr>
          <w:rFonts w:hint="eastAsia" w:ascii="仿宋" w:hAnsi="仿宋" w:eastAsia="仿宋" w:cs="仿宋"/>
          <w:color w:val="auto"/>
          <w:sz w:val="24"/>
          <w:szCs w:val="24"/>
          <w:highlight w:val="none"/>
        </w:rPr>
      </w:pPr>
    </w:p>
    <w:p w14:paraId="1DC8EC00">
      <w:pPr>
        <w:spacing w:line="360" w:lineRule="auto"/>
        <w:ind w:firstLine="4410" w:firstLineChars="1800"/>
        <w:rPr>
          <w:rFonts w:hint="eastAsia" w:ascii="仿宋" w:hAnsi="仿宋" w:eastAsia="仿宋" w:cs="仿宋"/>
          <w:color w:val="auto"/>
          <w:sz w:val="24"/>
          <w:szCs w:val="24"/>
          <w:highlight w:val="none"/>
        </w:rPr>
      </w:pPr>
    </w:p>
    <w:p w14:paraId="4CF86680">
      <w:pPr>
        <w:spacing w:line="360" w:lineRule="auto"/>
        <w:ind w:firstLine="4410" w:firstLineChars="18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承诺方签字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w:t>
      </w:r>
    </w:p>
    <w:p w14:paraId="4AD4A138">
      <w:pPr>
        <w:spacing w:line="360" w:lineRule="auto"/>
        <w:ind w:firstLine="4410" w:firstLineChars="18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单位盖章：</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w:t>
      </w:r>
    </w:p>
    <w:p w14:paraId="052D8912">
      <w:pPr>
        <w:spacing w:line="360" w:lineRule="auto"/>
        <w:ind w:firstLine="1960" w:firstLineChars="8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 年   月   日</w:t>
      </w:r>
    </w:p>
    <w:p w14:paraId="4340CA73">
      <w:pPr>
        <w:pStyle w:val="55"/>
        <w:rPr>
          <w:rFonts w:hint="eastAsia" w:ascii="仿宋" w:hAnsi="仿宋" w:eastAsia="仿宋" w:cs="仿宋"/>
          <w:color w:val="auto"/>
          <w:sz w:val="24"/>
          <w:szCs w:val="24"/>
          <w:highlight w:val="none"/>
        </w:rPr>
      </w:pPr>
    </w:p>
    <w:p w14:paraId="20B79864">
      <w:pPr>
        <w:pStyle w:val="55"/>
        <w:rPr>
          <w:rFonts w:hint="eastAsia" w:ascii="仿宋" w:hAnsi="仿宋" w:eastAsia="仿宋" w:cs="仿宋"/>
          <w:color w:val="auto"/>
          <w:sz w:val="24"/>
          <w:szCs w:val="24"/>
          <w:highlight w:val="none"/>
        </w:rPr>
      </w:pPr>
    </w:p>
    <w:p w14:paraId="65968AAD">
      <w:pPr>
        <w:pStyle w:val="55"/>
        <w:rPr>
          <w:rFonts w:hint="eastAsia" w:ascii="仿宋" w:hAnsi="仿宋" w:eastAsia="仿宋" w:cs="仿宋"/>
          <w:color w:val="auto"/>
          <w:sz w:val="24"/>
          <w:szCs w:val="24"/>
          <w:highlight w:val="none"/>
        </w:rPr>
      </w:pPr>
    </w:p>
    <w:p w14:paraId="4D4D5D9C">
      <w:pPr>
        <w:pStyle w:val="55"/>
        <w:rPr>
          <w:rFonts w:hint="eastAsia" w:ascii="仿宋" w:hAnsi="仿宋" w:eastAsia="仿宋" w:cs="仿宋"/>
          <w:color w:val="auto"/>
          <w:sz w:val="24"/>
          <w:szCs w:val="24"/>
          <w:highlight w:val="none"/>
        </w:rPr>
      </w:pPr>
    </w:p>
    <w:p w14:paraId="7DF05EDE">
      <w:pPr>
        <w:pStyle w:val="55"/>
        <w:rPr>
          <w:rFonts w:hint="eastAsia" w:ascii="仿宋" w:hAnsi="仿宋" w:eastAsia="仿宋" w:cs="仿宋"/>
          <w:color w:val="auto"/>
          <w:sz w:val="24"/>
          <w:szCs w:val="24"/>
          <w:highlight w:val="none"/>
        </w:rPr>
      </w:pPr>
    </w:p>
    <w:p w14:paraId="6A044CCD">
      <w:pPr>
        <w:pStyle w:val="55"/>
        <w:ind w:left="0" w:leftChars="0" w:firstLine="0" w:firstLineChars="0"/>
        <w:rPr>
          <w:rFonts w:hint="eastAsia" w:ascii="仿宋" w:hAnsi="仿宋" w:eastAsia="仿宋" w:cs="仿宋"/>
          <w:color w:val="auto"/>
          <w:sz w:val="24"/>
          <w:szCs w:val="24"/>
          <w:highlight w:val="none"/>
        </w:rPr>
        <w:sectPr>
          <w:headerReference r:id="rId6" w:type="default"/>
          <w:footerReference r:id="rId7" w:type="default"/>
          <w:pgSz w:w="11906" w:h="16838"/>
          <w:pgMar w:top="1417" w:right="1315" w:bottom="1417" w:left="1268" w:header="851" w:footer="272" w:gutter="283"/>
          <w:pgNumType w:start="1"/>
          <w:cols w:space="0" w:num="1"/>
          <w:rtlGutter w:val="0"/>
          <w:docGrid w:type="linesAndChars" w:linePitch="312" w:charSpace="1033"/>
        </w:sectPr>
      </w:pPr>
    </w:p>
    <w:p w14:paraId="09506937">
      <w:pPr>
        <w:shd w:val="clear"/>
        <w:jc w:val="both"/>
        <w:rPr>
          <w:rFonts w:hint="eastAsia" w:ascii="仿宋" w:hAnsi="仿宋" w:eastAsia="仿宋" w:cs="仿宋"/>
          <w:b/>
          <w:bCs/>
          <w:color w:val="auto"/>
          <w:sz w:val="24"/>
          <w:szCs w:val="24"/>
          <w:highlight w:val="none"/>
          <w:u w:val="thick"/>
          <w:lang w:val="en-US" w:eastAsia="zh-CN" w:bidi="ar"/>
        </w:rPr>
      </w:pPr>
    </w:p>
    <w:p w14:paraId="650E64C4">
      <w:pPr>
        <w:shd w:val="clear"/>
        <w:jc w:val="center"/>
        <w:rPr>
          <w:rFonts w:hint="eastAsia" w:ascii="仿宋" w:hAnsi="仿宋" w:eastAsia="仿宋" w:cs="仿宋"/>
          <w:b/>
          <w:bCs/>
          <w:color w:val="auto"/>
          <w:sz w:val="28"/>
          <w:szCs w:val="28"/>
          <w:highlight w:val="none"/>
          <w:lang w:val="en-US" w:eastAsia="zh-CN" w:bidi="ar"/>
        </w:rPr>
      </w:pPr>
      <w:r>
        <w:rPr>
          <w:rFonts w:hint="eastAsia" w:ascii="仿宋" w:hAnsi="仿宋" w:eastAsia="仿宋" w:cs="仿宋"/>
          <w:b/>
          <w:bCs/>
          <w:color w:val="auto"/>
          <w:sz w:val="24"/>
          <w:szCs w:val="24"/>
          <w:highlight w:val="none"/>
          <w:u w:val="thick"/>
          <w:lang w:val="en-US" w:eastAsia="zh-CN" w:bidi="ar"/>
        </w:rPr>
        <w:t>铜陵铜冠建安新型环保建材科技有限公司山西紫金项目部宝武环科脱硫石膏粉运输业务</w:t>
      </w:r>
      <w:r>
        <w:rPr>
          <w:rFonts w:hint="eastAsia" w:ascii="仿宋" w:hAnsi="仿宋" w:eastAsia="仿宋" w:cs="仿宋"/>
          <w:b/>
          <w:bCs/>
          <w:color w:val="auto"/>
          <w:sz w:val="24"/>
          <w:szCs w:val="24"/>
          <w:highlight w:val="none"/>
          <w:u w:val="none"/>
          <w:lang w:val="en-US" w:eastAsia="zh-CN" w:bidi="ar"/>
        </w:rPr>
        <w:t>询比采购</w:t>
      </w:r>
      <w:r>
        <w:rPr>
          <w:rFonts w:hint="eastAsia" w:ascii="仿宋" w:hAnsi="仿宋" w:eastAsia="仿宋" w:cs="仿宋"/>
          <w:b/>
          <w:bCs/>
          <w:color w:val="auto"/>
          <w:sz w:val="24"/>
          <w:szCs w:val="24"/>
          <w:highlight w:val="none"/>
          <w:lang w:bidi="ar"/>
        </w:rPr>
        <w:t>报价</w:t>
      </w:r>
      <w:r>
        <w:rPr>
          <w:rFonts w:hint="eastAsia" w:ascii="仿宋" w:hAnsi="仿宋" w:eastAsia="仿宋" w:cs="仿宋"/>
          <w:b/>
          <w:bCs/>
          <w:color w:val="auto"/>
          <w:sz w:val="24"/>
          <w:szCs w:val="24"/>
          <w:highlight w:val="none"/>
          <w:lang w:val="en-US" w:eastAsia="zh-CN" w:bidi="ar"/>
        </w:rPr>
        <w:t>单</w:t>
      </w:r>
    </w:p>
    <w:p w14:paraId="21018D71">
      <w:pPr>
        <w:jc w:val="center"/>
        <w:rPr>
          <w:rFonts w:hint="default"/>
          <w:color w:val="auto"/>
          <w:sz w:val="24"/>
          <w:szCs w:val="24"/>
          <w:highlight w:val="none"/>
          <w:lang w:val="en-US" w:eastAsia="zh-CN"/>
        </w:rPr>
      </w:pPr>
      <w:r>
        <w:rPr>
          <w:rFonts w:hint="eastAsia" w:ascii="仿宋" w:hAnsi="仿宋" w:eastAsia="仿宋" w:cs="仿宋"/>
          <w:b/>
          <w:bCs/>
          <w:color w:val="auto"/>
          <w:sz w:val="28"/>
          <w:szCs w:val="28"/>
          <w:highlight w:val="none"/>
          <w:lang w:val="en-US" w:eastAsia="zh-CN" w:bidi="ar"/>
        </w:rPr>
        <w:t xml:space="preserve">                                                                                </w:t>
      </w:r>
      <w:r>
        <w:rPr>
          <w:rFonts w:hint="eastAsia"/>
          <w:color w:val="auto"/>
          <w:sz w:val="24"/>
          <w:szCs w:val="24"/>
          <w:highlight w:val="none"/>
          <w:lang w:val="en-US" w:eastAsia="zh-CN"/>
        </w:rPr>
        <w:t xml:space="preserve"> TGJA-JX-2026-0074</w:t>
      </w:r>
    </w:p>
    <w:tbl>
      <w:tblPr>
        <w:tblStyle w:val="45"/>
        <w:tblW w:w="14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2445"/>
        <w:gridCol w:w="960"/>
        <w:gridCol w:w="2398"/>
        <w:gridCol w:w="683"/>
        <w:gridCol w:w="790"/>
        <w:gridCol w:w="1582"/>
        <w:gridCol w:w="1429"/>
        <w:gridCol w:w="1429"/>
        <w:gridCol w:w="1589"/>
      </w:tblGrid>
      <w:tr w14:paraId="10DF6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 w:hRule="exact"/>
          <w:jc w:val="center"/>
        </w:trPr>
        <w:tc>
          <w:tcPr>
            <w:tcW w:w="864" w:type="dxa"/>
            <w:vMerge w:val="restart"/>
            <w:noWrap w:val="0"/>
            <w:vAlign w:val="center"/>
          </w:tcPr>
          <w:p w14:paraId="41B62A16">
            <w:pPr>
              <w:keepNext w:val="0"/>
              <w:keepLines w:val="0"/>
              <w:suppressLineNumbers w:val="0"/>
              <w:spacing w:before="0" w:beforeAutospacing="0" w:after="0" w:afterAutospacing="0"/>
              <w:ind w:left="0" w:right="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序号</w:t>
            </w:r>
          </w:p>
        </w:tc>
        <w:tc>
          <w:tcPr>
            <w:tcW w:w="2445" w:type="dxa"/>
            <w:vMerge w:val="restart"/>
            <w:noWrap w:val="0"/>
            <w:vAlign w:val="center"/>
          </w:tcPr>
          <w:p w14:paraId="03C3C4C6">
            <w:pPr>
              <w:keepNext w:val="0"/>
              <w:keepLines w:val="0"/>
              <w:suppressLineNumbers w:val="0"/>
              <w:spacing w:before="0" w:beforeAutospacing="0" w:after="0" w:afterAutospacing="0"/>
              <w:ind w:left="0" w:right="0"/>
              <w:jc w:val="center"/>
              <w:rPr>
                <w:rFonts w:hint="default"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eastAsia="zh-CN"/>
              </w:rPr>
              <w:t>起点</w:t>
            </w:r>
            <w:r>
              <w:rPr>
                <w:rFonts w:hint="eastAsia" w:ascii="仿宋" w:hAnsi="仿宋" w:eastAsia="仿宋" w:cs="仿宋"/>
                <w:b/>
                <w:color w:val="auto"/>
                <w:sz w:val="24"/>
                <w:szCs w:val="24"/>
                <w:highlight w:val="none"/>
                <w:lang w:val="en-US" w:eastAsia="zh-CN"/>
              </w:rPr>
              <w:t>-终点</w:t>
            </w:r>
          </w:p>
        </w:tc>
        <w:tc>
          <w:tcPr>
            <w:tcW w:w="960" w:type="dxa"/>
            <w:vMerge w:val="restart"/>
            <w:noWrap w:val="0"/>
            <w:vAlign w:val="center"/>
          </w:tcPr>
          <w:p w14:paraId="107CAF04">
            <w:pPr>
              <w:keepNext w:val="0"/>
              <w:keepLines w:val="0"/>
              <w:suppressLineNumbers w:val="0"/>
              <w:spacing w:before="0" w:beforeAutospacing="0" w:after="0" w:afterAutospacing="0"/>
              <w:ind w:left="0" w:right="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sz w:val="24"/>
                <w:szCs w:val="24"/>
                <w:highlight w:val="none"/>
                <w:lang w:eastAsia="zh-CN"/>
              </w:rPr>
              <w:t>车型</w:t>
            </w:r>
          </w:p>
        </w:tc>
        <w:tc>
          <w:tcPr>
            <w:tcW w:w="2398" w:type="dxa"/>
            <w:vMerge w:val="restart"/>
            <w:noWrap w:val="0"/>
            <w:vAlign w:val="center"/>
          </w:tcPr>
          <w:p w14:paraId="6E3A9066">
            <w:pPr>
              <w:keepNext w:val="0"/>
              <w:keepLines w:val="0"/>
              <w:suppressLineNumbers w:val="0"/>
              <w:spacing w:before="0" w:beforeAutospacing="0" w:after="0" w:afterAutospacing="0"/>
              <w:ind w:left="0" w:right="0"/>
              <w:jc w:val="center"/>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eastAsia="zh-CN"/>
              </w:rPr>
              <w:t>预计距离</w:t>
            </w:r>
          </w:p>
          <w:p w14:paraId="1B021578">
            <w:pPr>
              <w:keepNext w:val="0"/>
              <w:keepLines w:val="0"/>
              <w:suppressLineNumbers w:val="0"/>
              <w:spacing w:before="0" w:beforeAutospacing="0" w:after="0" w:afterAutospacing="0"/>
              <w:ind w:left="0" w:right="0"/>
              <w:jc w:val="center"/>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eastAsia="zh-CN"/>
              </w:rPr>
              <w:t>（</w:t>
            </w:r>
            <w:r>
              <w:rPr>
                <w:rFonts w:hint="eastAsia" w:ascii="仿宋" w:hAnsi="仿宋" w:eastAsia="仿宋" w:cs="仿宋"/>
                <w:b/>
                <w:color w:val="auto"/>
                <w:sz w:val="24"/>
                <w:szCs w:val="24"/>
                <w:highlight w:val="none"/>
                <w:lang w:val="en-US" w:eastAsia="zh-CN"/>
              </w:rPr>
              <w:t>km</w:t>
            </w:r>
            <w:r>
              <w:rPr>
                <w:rFonts w:hint="eastAsia" w:ascii="仿宋" w:hAnsi="仿宋" w:eastAsia="仿宋" w:cs="仿宋"/>
                <w:b/>
                <w:color w:val="auto"/>
                <w:sz w:val="24"/>
                <w:szCs w:val="24"/>
                <w:highlight w:val="none"/>
                <w:lang w:eastAsia="zh-CN"/>
              </w:rPr>
              <w:t>）</w:t>
            </w:r>
          </w:p>
        </w:tc>
        <w:tc>
          <w:tcPr>
            <w:tcW w:w="1473" w:type="dxa"/>
            <w:gridSpan w:val="2"/>
            <w:vMerge w:val="restart"/>
            <w:noWrap w:val="0"/>
            <w:vAlign w:val="center"/>
          </w:tcPr>
          <w:p w14:paraId="7F4DF2FF">
            <w:pPr>
              <w:keepNext w:val="0"/>
              <w:keepLines w:val="0"/>
              <w:suppressLineNumbers w:val="0"/>
              <w:spacing w:before="0" w:beforeAutospacing="0" w:after="0" w:afterAutospacing="0"/>
              <w:ind w:left="0" w:right="0"/>
              <w:jc w:val="center"/>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数量</w:t>
            </w:r>
          </w:p>
          <w:p w14:paraId="0C37B4DC">
            <w:pPr>
              <w:keepNext w:val="0"/>
              <w:keepLines w:val="0"/>
              <w:suppressLineNumbers w:val="0"/>
              <w:spacing w:before="0" w:beforeAutospacing="0" w:after="0" w:afterAutospacing="0"/>
              <w:ind w:left="0" w:right="0"/>
              <w:jc w:val="center"/>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val="en-US" w:eastAsia="zh-CN"/>
              </w:rPr>
              <w:t>（吨）</w:t>
            </w:r>
          </w:p>
        </w:tc>
        <w:tc>
          <w:tcPr>
            <w:tcW w:w="1582" w:type="dxa"/>
            <w:vMerge w:val="restart"/>
            <w:noWrap w:val="0"/>
            <w:vAlign w:val="center"/>
          </w:tcPr>
          <w:p w14:paraId="45F30A9C">
            <w:pPr>
              <w:keepNext w:val="0"/>
              <w:keepLines w:val="0"/>
              <w:suppressLineNumbers w:val="0"/>
              <w:spacing w:before="0" w:beforeAutospacing="0" w:after="0" w:afterAutospacing="0"/>
              <w:ind w:left="0" w:right="0"/>
              <w:jc w:val="center"/>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最高限价</w:t>
            </w:r>
          </w:p>
          <w:p w14:paraId="1D9EF71B">
            <w:pPr>
              <w:keepNext w:val="0"/>
              <w:keepLines w:val="0"/>
              <w:suppressLineNumbers w:val="0"/>
              <w:spacing w:before="0" w:beforeAutospacing="0" w:after="0" w:afterAutospacing="0"/>
              <w:ind w:left="0" w:right="0"/>
              <w:jc w:val="center"/>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（元/吨）</w:t>
            </w:r>
          </w:p>
        </w:tc>
        <w:tc>
          <w:tcPr>
            <w:tcW w:w="2858" w:type="dxa"/>
            <w:gridSpan w:val="2"/>
            <w:noWrap w:val="0"/>
            <w:vAlign w:val="center"/>
          </w:tcPr>
          <w:p w14:paraId="0EBEF892">
            <w:pPr>
              <w:keepNext w:val="0"/>
              <w:keepLines w:val="0"/>
              <w:suppressLineNumbers w:val="0"/>
              <w:spacing w:before="0" w:beforeAutospacing="0" w:after="0" w:afterAutospacing="0"/>
              <w:ind w:left="0" w:right="0"/>
              <w:jc w:val="center"/>
              <w:rPr>
                <w:rFonts w:hint="eastAsia" w:ascii="仿宋" w:hAnsi="仿宋" w:eastAsia="仿宋" w:cs="仿宋"/>
                <w:b/>
                <w:color w:val="auto"/>
                <w:sz w:val="24"/>
                <w:szCs w:val="24"/>
                <w:highlight w:val="none"/>
                <w:lang w:eastAsia="zh-CN"/>
              </w:rPr>
            </w:pPr>
            <w:r>
              <w:rPr>
                <w:rFonts w:hint="eastAsia" w:ascii="仿宋" w:hAnsi="仿宋" w:eastAsia="仿宋" w:cs="仿宋"/>
                <w:b/>
                <w:bCs w:val="0"/>
                <w:color w:val="auto"/>
                <w:kern w:val="0"/>
                <w:sz w:val="24"/>
                <w:szCs w:val="24"/>
                <w:highlight w:val="none"/>
                <w:lang w:val="en-US" w:eastAsia="zh-CN" w:bidi="ar"/>
              </w:rPr>
              <w:t>报价（含</w:t>
            </w:r>
            <w:r>
              <w:rPr>
                <w:rFonts w:hint="eastAsia" w:ascii="仿宋" w:hAnsi="仿宋" w:eastAsia="仿宋" w:cs="仿宋"/>
                <w:b/>
                <w:bCs w:val="0"/>
                <w:color w:val="auto"/>
                <w:kern w:val="0"/>
                <w:sz w:val="24"/>
                <w:szCs w:val="24"/>
                <w:highlight w:val="none"/>
                <w:u w:val="single"/>
                <w:lang w:val="en-US" w:eastAsia="zh-CN" w:bidi="ar"/>
              </w:rPr>
              <w:t xml:space="preserve"> 9 </w:t>
            </w:r>
            <w:r>
              <w:rPr>
                <w:rFonts w:hint="eastAsia" w:ascii="仿宋" w:hAnsi="仿宋" w:eastAsia="仿宋" w:cs="仿宋"/>
                <w:b/>
                <w:bCs w:val="0"/>
                <w:color w:val="auto"/>
                <w:kern w:val="0"/>
                <w:sz w:val="24"/>
                <w:szCs w:val="24"/>
                <w:highlight w:val="none"/>
                <w:lang w:val="en-US" w:eastAsia="zh-CN" w:bidi="ar"/>
              </w:rPr>
              <w:t>%增值税）</w:t>
            </w:r>
          </w:p>
        </w:tc>
        <w:tc>
          <w:tcPr>
            <w:tcW w:w="1589" w:type="dxa"/>
            <w:vMerge w:val="restart"/>
            <w:noWrap w:val="0"/>
            <w:vAlign w:val="center"/>
          </w:tcPr>
          <w:p w14:paraId="41CBD2C3">
            <w:pPr>
              <w:keepNext w:val="0"/>
              <w:keepLines w:val="0"/>
              <w:suppressLineNumbers w:val="0"/>
              <w:spacing w:before="0" w:beforeAutospacing="0" w:after="0" w:afterAutospacing="0"/>
              <w:ind w:left="0" w:right="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备注</w:t>
            </w:r>
          </w:p>
        </w:tc>
      </w:tr>
      <w:tr w14:paraId="01B37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exact"/>
          <w:jc w:val="center"/>
        </w:trPr>
        <w:tc>
          <w:tcPr>
            <w:tcW w:w="864" w:type="dxa"/>
            <w:vMerge w:val="continue"/>
            <w:noWrap w:val="0"/>
            <w:vAlign w:val="center"/>
          </w:tcPr>
          <w:p w14:paraId="54A20648">
            <w:pPr>
              <w:keepNext w:val="0"/>
              <w:keepLines w:val="0"/>
              <w:suppressLineNumbers w:val="0"/>
              <w:spacing w:before="0" w:beforeAutospacing="0" w:after="0" w:afterAutospacing="0"/>
              <w:ind w:left="0" w:right="0"/>
              <w:jc w:val="center"/>
              <w:rPr>
                <w:rFonts w:hint="eastAsia" w:ascii="仿宋" w:hAnsi="仿宋" w:eastAsia="仿宋" w:cs="仿宋"/>
                <w:b/>
                <w:color w:val="auto"/>
                <w:sz w:val="24"/>
                <w:szCs w:val="24"/>
                <w:highlight w:val="none"/>
              </w:rPr>
            </w:pPr>
          </w:p>
        </w:tc>
        <w:tc>
          <w:tcPr>
            <w:tcW w:w="2445" w:type="dxa"/>
            <w:vMerge w:val="continue"/>
            <w:noWrap w:val="0"/>
            <w:vAlign w:val="center"/>
          </w:tcPr>
          <w:p w14:paraId="1435F94A">
            <w:pPr>
              <w:keepNext w:val="0"/>
              <w:keepLines w:val="0"/>
              <w:suppressLineNumbers w:val="0"/>
              <w:spacing w:before="0" w:beforeAutospacing="0" w:after="0" w:afterAutospacing="0"/>
              <w:ind w:left="0" w:right="0"/>
              <w:jc w:val="center"/>
              <w:rPr>
                <w:rFonts w:hint="eastAsia" w:ascii="仿宋" w:hAnsi="仿宋" w:eastAsia="仿宋" w:cs="仿宋"/>
                <w:b/>
                <w:color w:val="auto"/>
                <w:sz w:val="24"/>
                <w:szCs w:val="24"/>
                <w:highlight w:val="none"/>
                <w:lang w:eastAsia="zh-CN"/>
              </w:rPr>
            </w:pPr>
          </w:p>
        </w:tc>
        <w:tc>
          <w:tcPr>
            <w:tcW w:w="960" w:type="dxa"/>
            <w:vMerge w:val="continue"/>
            <w:noWrap w:val="0"/>
            <w:vAlign w:val="center"/>
          </w:tcPr>
          <w:p w14:paraId="4BAD524C">
            <w:pPr>
              <w:keepNext w:val="0"/>
              <w:keepLines w:val="0"/>
              <w:suppressLineNumbers w:val="0"/>
              <w:spacing w:before="0" w:beforeAutospacing="0" w:after="0" w:afterAutospacing="0"/>
              <w:ind w:left="0" w:right="0"/>
              <w:jc w:val="center"/>
              <w:rPr>
                <w:rFonts w:hint="eastAsia" w:ascii="仿宋" w:hAnsi="仿宋" w:eastAsia="仿宋" w:cs="仿宋"/>
                <w:b/>
                <w:color w:val="auto"/>
                <w:sz w:val="24"/>
                <w:szCs w:val="24"/>
                <w:highlight w:val="none"/>
                <w:lang w:eastAsia="zh-CN"/>
              </w:rPr>
            </w:pPr>
          </w:p>
        </w:tc>
        <w:tc>
          <w:tcPr>
            <w:tcW w:w="2398" w:type="dxa"/>
            <w:vMerge w:val="continue"/>
            <w:noWrap w:val="0"/>
            <w:vAlign w:val="center"/>
          </w:tcPr>
          <w:p w14:paraId="2FA8B27A">
            <w:pPr>
              <w:keepNext w:val="0"/>
              <w:keepLines w:val="0"/>
              <w:suppressLineNumbers w:val="0"/>
              <w:spacing w:before="0" w:beforeAutospacing="0" w:after="0" w:afterAutospacing="0"/>
              <w:ind w:left="0" w:right="0"/>
              <w:jc w:val="center"/>
              <w:rPr>
                <w:rFonts w:hint="eastAsia" w:ascii="仿宋" w:hAnsi="仿宋" w:eastAsia="仿宋" w:cs="仿宋"/>
                <w:b/>
                <w:color w:val="auto"/>
                <w:sz w:val="24"/>
                <w:szCs w:val="24"/>
                <w:highlight w:val="none"/>
              </w:rPr>
            </w:pPr>
          </w:p>
        </w:tc>
        <w:tc>
          <w:tcPr>
            <w:tcW w:w="1473" w:type="dxa"/>
            <w:gridSpan w:val="2"/>
            <w:vMerge w:val="continue"/>
            <w:noWrap w:val="0"/>
            <w:vAlign w:val="center"/>
          </w:tcPr>
          <w:p w14:paraId="2B7EB9A2">
            <w:pPr>
              <w:keepNext w:val="0"/>
              <w:keepLines w:val="0"/>
              <w:suppressLineNumbers w:val="0"/>
              <w:spacing w:before="0" w:beforeAutospacing="0" w:after="0" w:afterAutospacing="0"/>
              <w:ind w:left="0" w:right="0"/>
              <w:jc w:val="center"/>
              <w:rPr>
                <w:rFonts w:hint="eastAsia" w:ascii="仿宋" w:hAnsi="仿宋" w:eastAsia="仿宋" w:cs="仿宋"/>
                <w:b/>
                <w:color w:val="auto"/>
                <w:sz w:val="24"/>
                <w:szCs w:val="24"/>
                <w:highlight w:val="none"/>
                <w:lang w:val="en-US" w:eastAsia="zh-CN"/>
              </w:rPr>
            </w:pPr>
          </w:p>
        </w:tc>
        <w:tc>
          <w:tcPr>
            <w:tcW w:w="1582" w:type="dxa"/>
            <w:vMerge w:val="continue"/>
            <w:noWrap w:val="0"/>
            <w:vAlign w:val="center"/>
          </w:tcPr>
          <w:p w14:paraId="30F62FC1">
            <w:pPr>
              <w:keepNext w:val="0"/>
              <w:keepLines w:val="0"/>
              <w:suppressLineNumbers w:val="0"/>
              <w:spacing w:before="0" w:beforeAutospacing="0" w:after="0" w:afterAutospacing="0"/>
              <w:ind w:left="0" w:right="0"/>
              <w:jc w:val="center"/>
              <w:rPr>
                <w:rFonts w:hint="eastAsia" w:ascii="仿宋" w:hAnsi="仿宋" w:eastAsia="仿宋" w:cs="仿宋"/>
                <w:b/>
                <w:color w:val="auto"/>
                <w:sz w:val="24"/>
                <w:szCs w:val="24"/>
                <w:highlight w:val="none"/>
                <w:lang w:eastAsia="zh-CN"/>
              </w:rPr>
            </w:pPr>
          </w:p>
        </w:tc>
        <w:tc>
          <w:tcPr>
            <w:tcW w:w="1429" w:type="dxa"/>
            <w:noWrap w:val="0"/>
            <w:vAlign w:val="center"/>
          </w:tcPr>
          <w:p w14:paraId="780F7640">
            <w:pPr>
              <w:keepNext w:val="0"/>
              <w:keepLines w:val="0"/>
              <w:suppressLineNumbers w:val="0"/>
              <w:spacing w:before="0" w:beforeAutospacing="0" w:after="0" w:afterAutospacing="0"/>
              <w:ind w:left="0" w:right="0"/>
              <w:jc w:val="center"/>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单价</w:t>
            </w:r>
          </w:p>
        </w:tc>
        <w:tc>
          <w:tcPr>
            <w:tcW w:w="1429" w:type="dxa"/>
            <w:noWrap w:val="0"/>
            <w:vAlign w:val="center"/>
          </w:tcPr>
          <w:p w14:paraId="42B9EDA1">
            <w:pPr>
              <w:keepNext w:val="0"/>
              <w:keepLines w:val="0"/>
              <w:suppressLineNumbers w:val="0"/>
              <w:spacing w:before="0" w:beforeAutospacing="0" w:after="0" w:afterAutospacing="0"/>
              <w:ind w:left="0" w:right="0"/>
              <w:jc w:val="center"/>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合价</w:t>
            </w:r>
          </w:p>
        </w:tc>
        <w:tc>
          <w:tcPr>
            <w:tcW w:w="1589" w:type="dxa"/>
            <w:vMerge w:val="continue"/>
            <w:noWrap w:val="0"/>
            <w:vAlign w:val="center"/>
          </w:tcPr>
          <w:p w14:paraId="51874079">
            <w:pPr>
              <w:keepNext w:val="0"/>
              <w:keepLines w:val="0"/>
              <w:suppressLineNumbers w:val="0"/>
              <w:spacing w:before="0" w:beforeAutospacing="0" w:after="0" w:afterAutospacing="0"/>
              <w:ind w:left="0" w:right="0"/>
              <w:jc w:val="center"/>
              <w:rPr>
                <w:rFonts w:hint="eastAsia" w:ascii="仿宋" w:hAnsi="仿宋" w:eastAsia="仿宋" w:cs="仿宋"/>
                <w:b/>
                <w:color w:val="auto"/>
                <w:sz w:val="24"/>
                <w:szCs w:val="24"/>
                <w:highlight w:val="none"/>
              </w:rPr>
            </w:pPr>
          </w:p>
        </w:tc>
      </w:tr>
      <w:tr w14:paraId="0E20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864" w:type="dxa"/>
            <w:shd w:val="clear" w:color="auto" w:fill="auto"/>
            <w:noWrap w:val="0"/>
            <w:vAlign w:val="center"/>
          </w:tcPr>
          <w:p w14:paraId="5BFAFF66">
            <w:pPr>
              <w:keepNext w:val="0"/>
              <w:keepLines w:val="0"/>
              <w:suppressLineNumbers w:val="0"/>
              <w:spacing w:before="0" w:beforeAutospacing="0" w:after="0" w:afterAutospacing="0"/>
              <w:ind w:left="0" w:right="0"/>
              <w:jc w:val="center"/>
              <w:rPr>
                <w:rFonts w:hint="eastAsia" w:ascii="仿宋" w:hAnsi="仿宋" w:eastAsia="仿宋" w:cs="仿宋"/>
                <w:b w:val="0"/>
                <w:bCs/>
                <w:color w:val="auto"/>
                <w:sz w:val="24"/>
                <w:szCs w:val="24"/>
                <w:highlight w:val="none"/>
                <w:lang w:val="en-US" w:eastAsia="zh-CN"/>
              </w:rPr>
            </w:pPr>
            <w:bookmarkStart w:id="1" w:name="OLE_LINK2" w:colFirst="6" w:colLast="6"/>
            <w:bookmarkStart w:id="2" w:name="OLE_LINK1" w:colFirst="5" w:colLast="5"/>
            <w:r>
              <w:rPr>
                <w:rFonts w:hint="eastAsia" w:ascii="仿宋" w:hAnsi="仿宋" w:eastAsia="仿宋" w:cs="仿宋"/>
                <w:b w:val="0"/>
                <w:bCs/>
                <w:color w:val="auto"/>
                <w:sz w:val="24"/>
                <w:szCs w:val="24"/>
                <w:highlight w:val="none"/>
                <w:lang w:val="en-US" w:eastAsia="zh-CN"/>
              </w:rPr>
              <w:t>1</w:t>
            </w:r>
          </w:p>
        </w:tc>
        <w:tc>
          <w:tcPr>
            <w:tcW w:w="2445" w:type="dxa"/>
            <w:shd w:val="clear" w:color="auto" w:fill="auto"/>
            <w:noWrap w:val="0"/>
            <w:vAlign w:val="center"/>
          </w:tcPr>
          <w:p w14:paraId="11242CEF">
            <w:pPr>
              <w:keepNext w:val="0"/>
              <w:keepLines w:val="0"/>
              <w:suppressLineNumbers w:val="0"/>
              <w:spacing w:before="0" w:beforeAutospacing="0" w:after="0" w:afterAutospacing="0"/>
              <w:ind w:left="0" w:right="0"/>
              <w:jc w:val="center"/>
              <w:rPr>
                <w:rFonts w:hint="default"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宝武环科-</w:t>
            </w:r>
            <w:r>
              <w:rPr>
                <w:rFonts w:hint="eastAsia" w:ascii="仿宋" w:hAnsi="仿宋" w:eastAsia="仿宋" w:cs="仿宋"/>
                <w:b w:val="0"/>
                <w:bCs w:val="0"/>
                <w:color w:val="auto"/>
                <w:sz w:val="24"/>
                <w:szCs w:val="24"/>
                <w:highlight w:val="none"/>
                <w:u w:val="none"/>
                <w:lang w:val="en-US" w:eastAsia="zh-CN"/>
              </w:rPr>
              <w:t>山西紫金矿业有限公司充填站</w:t>
            </w:r>
          </w:p>
        </w:tc>
        <w:tc>
          <w:tcPr>
            <w:tcW w:w="960" w:type="dxa"/>
            <w:shd w:val="clear" w:color="auto" w:fill="auto"/>
            <w:noWrap w:val="0"/>
            <w:vAlign w:val="center"/>
          </w:tcPr>
          <w:p w14:paraId="12B11827">
            <w:pPr>
              <w:keepNext w:val="0"/>
              <w:keepLines w:val="0"/>
              <w:suppressLineNumbers w:val="0"/>
              <w:spacing w:before="0" w:beforeAutospacing="0" w:after="0" w:afterAutospacing="0"/>
              <w:ind w:left="0" w:right="0"/>
              <w:jc w:val="center"/>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罐车</w:t>
            </w:r>
          </w:p>
        </w:tc>
        <w:tc>
          <w:tcPr>
            <w:tcW w:w="2398" w:type="dxa"/>
            <w:shd w:val="clear" w:color="auto" w:fill="auto"/>
            <w:noWrap w:val="0"/>
            <w:vAlign w:val="center"/>
          </w:tcPr>
          <w:p w14:paraId="5218471C">
            <w:pPr>
              <w:keepNext w:val="0"/>
              <w:keepLines w:val="0"/>
              <w:suppressLineNumbers w:val="0"/>
              <w:spacing w:before="0" w:beforeAutospacing="0" w:after="0" w:afterAutospacing="0"/>
              <w:ind w:left="0" w:right="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约</w:t>
            </w:r>
            <w:r>
              <w:rPr>
                <w:rFonts w:hint="eastAsia" w:ascii="仿宋" w:hAnsi="仿宋" w:eastAsia="仿宋" w:cs="仿宋"/>
                <w:b/>
                <w:bCs/>
                <w:color w:val="auto"/>
                <w:sz w:val="24"/>
                <w:szCs w:val="24"/>
                <w:highlight w:val="none"/>
                <w:lang w:val="en-US" w:eastAsia="zh-CN"/>
              </w:rPr>
              <w:t>300</w:t>
            </w:r>
            <w:r>
              <w:rPr>
                <w:rFonts w:hint="eastAsia" w:ascii="仿宋" w:hAnsi="仿宋" w:eastAsia="仿宋" w:cs="仿宋"/>
                <w:b/>
                <w:bCs/>
                <w:color w:val="auto"/>
                <w:sz w:val="24"/>
                <w:szCs w:val="24"/>
                <w:highlight w:val="none"/>
              </w:rPr>
              <w:t>公里</w:t>
            </w:r>
          </w:p>
          <w:p w14:paraId="42425AB1">
            <w:pPr>
              <w:keepNext w:val="0"/>
              <w:keepLines w:val="0"/>
              <w:suppressLineNumbers w:val="0"/>
              <w:spacing w:before="0" w:beforeAutospacing="0" w:after="0" w:afterAutospacing="0"/>
              <w:ind w:left="0" w:right="0"/>
              <w:jc w:val="center"/>
              <w:rPr>
                <w:rFonts w:hint="eastAsia" w:ascii="仿宋" w:hAnsi="仿宋" w:eastAsia="仿宋" w:cs="仿宋"/>
                <w:b w:val="0"/>
                <w:bCs/>
                <w:color w:val="auto"/>
                <w:sz w:val="24"/>
                <w:szCs w:val="24"/>
                <w:highlight w:val="none"/>
                <w:lang w:val="en-US" w:eastAsia="zh-CN"/>
              </w:rPr>
            </w:pP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实际</w:t>
            </w:r>
            <w:r>
              <w:rPr>
                <w:rFonts w:hint="eastAsia" w:ascii="仿宋" w:hAnsi="仿宋" w:eastAsia="仿宋" w:cs="仿宋"/>
                <w:b/>
                <w:bCs/>
                <w:color w:val="auto"/>
                <w:sz w:val="24"/>
                <w:szCs w:val="24"/>
                <w:highlight w:val="none"/>
              </w:rPr>
              <w:t>距离以自行勘探</w:t>
            </w:r>
            <w:r>
              <w:rPr>
                <w:rFonts w:hint="eastAsia" w:ascii="仿宋" w:hAnsi="仿宋" w:eastAsia="仿宋" w:cs="仿宋"/>
                <w:b/>
                <w:bCs/>
                <w:color w:val="auto"/>
                <w:sz w:val="24"/>
                <w:szCs w:val="24"/>
                <w:highlight w:val="none"/>
                <w:lang w:val="en-US" w:eastAsia="zh-CN"/>
              </w:rPr>
              <w:t>距离</w:t>
            </w:r>
            <w:r>
              <w:rPr>
                <w:rFonts w:hint="eastAsia" w:ascii="仿宋" w:hAnsi="仿宋" w:eastAsia="仿宋" w:cs="仿宋"/>
                <w:b/>
                <w:bCs/>
                <w:color w:val="auto"/>
                <w:sz w:val="24"/>
                <w:szCs w:val="24"/>
                <w:highlight w:val="none"/>
              </w:rPr>
              <w:t>为准</w:t>
            </w:r>
            <w:r>
              <w:rPr>
                <w:rFonts w:hint="eastAsia" w:ascii="仿宋" w:hAnsi="仿宋" w:eastAsia="仿宋" w:cs="仿宋"/>
                <w:b/>
                <w:bCs/>
                <w:color w:val="auto"/>
                <w:sz w:val="24"/>
                <w:szCs w:val="24"/>
                <w:highlight w:val="none"/>
                <w:lang w:eastAsia="zh-CN"/>
              </w:rPr>
              <w:t>）</w:t>
            </w:r>
          </w:p>
        </w:tc>
        <w:tc>
          <w:tcPr>
            <w:tcW w:w="1473" w:type="dxa"/>
            <w:gridSpan w:val="2"/>
            <w:shd w:val="clear" w:color="auto" w:fill="auto"/>
            <w:noWrap w:val="0"/>
            <w:vAlign w:val="center"/>
          </w:tcPr>
          <w:p w14:paraId="04E14B4B">
            <w:pPr>
              <w:keepNext w:val="0"/>
              <w:keepLines w:val="0"/>
              <w:suppressLineNumbers w:val="0"/>
              <w:spacing w:before="0" w:beforeAutospacing="0" w:after="0" w:afterAutospacing="0"/>
              <w:ind w:left="0" w:right="0"/>
              <w:jc w:val="center"/>
              <w:rPr>
                <w:rFonts w:hint="default"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暂定15000</w:t>
            </w:r>
          </w:p>
        </w:tc>
        <w:tc>
          <w:tcPr>
            <w:tcW w:w="1582" w:type="dxa"/>
            <w:shd w:val="clear" w:color="auto" w:fill="auto"/>
            <w:noWrap w:val="0"/>
            <w:vAlign w:val="center"/>
          </w:tcPr>
          <w:p w14:paraId="7F83C77C">
            <w:pPr>
              <w:keepNext w:val="0"/>
              <w:keepLines w:val="0"/>
              <w:suppressLineNumbers w:val="0"/>
              <w:spacing w:before="0" w:beforeAutospacing="0" w:after="0" w:afterAutospacing="0"/>
              <w:ind w:left="0" w:right="0"/>
              <w:jc w:val="center"/>
              <w:rPr>
                <w:rFonts w:hint="default"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80</w:t>
            </w:r>
          </w:p>
        </w:tc>
        <w:tc>
          <w:tcPr>
            <w:tcW w:w="1429" w:type="dxa"/>
            <w:shd w:val="clear" w:color="auto" w:fill="auto"/>
            <w:noWrap w:val="0"/>
            <w:vAlign w:val="center"/>
          </w:tcPr>
          <w:p w14:paraId="7CD821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eastAsia" w:ascii="仿宋" w:hAnsi="仿宋" w:eastAsia="仿宋" w:cs="仿宋"/>
                <w:b/>
                <w:bCs w:val="0"/>
                <w:color w:val="auto"/>
                <w:kern w:val="2"/>
                <w:sz w:val="24"/>
                <w:szCs w:val="24"/>
                <w:highlight w:val="none"/>
                <w:lang w:val="en-US" w:eastAsia="zh-CN" w:bidi="ar-SA"/>
              </w:rPr>
            </w:pPr>
          </w:p>
        </w:tc>
        <w:tc>
          <w:tcPr>
            <w:tcW w:w="1429" w:type="dxa"/>
            <w:shd w:val="clear" w:color="auto" w:fill="auto"/>
            <w:noWrap w:val="0"/>
            <w:vAlign w:val="center"/>
          </w:tcPr>
          <w:p w14:paraId="38A72C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589" w:type="dxa"/>
            <w:shd w:val="clear" w:color="auto" w:fill="auto"/>
            <w:noWrap w:val="0"/>
            <w:vAlign w:val="center"/>
          </w:tcPr>
          <w:p w14:paraId="415137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仿宋" w:hAnsi="仿宋" w:eastAsia="仿宋" w:cs="仿宋"/>
                <w:color w:val="auto"/>
                <w:kern w:val="2"/>
                <w:sz w:val="21"/>
                <w:szCs w:val="21"/>
                <w:highlight w:val="none"/>
                <w:lang w:val="en-US" w:eastAsia="zh-CN" w:bidi="ar-SA"/>
              </w:rPr>
            </w:pPr>
          </w:p>
        </w:tc>
      </w:tr>
      <w:bookmarkEnd w:id="1"/>
      <w:bookmarkEnd w:id="2"/>
      <w:tr w14:paraId="11BCD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2" w:hRule="atLeast"/>
          <w:jc w:val="center"/>
        </w:trPr>
        <w:tc>
          <w:tcPr>
            <w:tcW w:w="7350" w:type="dxa"/>
            <w:gridSpan w:val="5"/>
            <w:noWrap w:val="0"/>
            <w:vAlign w:val="center"/>
          </w:tcPr>
          <w:p w14:paraId="703D3C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auto"/>
                <w:kern w:val="0"/>
                <w:sz w:val="22"/>
                <w:szCs w:val="22"/>
                <w:highlight w:val="none"/>
                <w:u w:val="none"/>
                <w:lang w:val="en-US" w:eastAsia="zh-CN" w:bidi="ar"/>
              </w:rPr>
            </w:pPr>
            <w:r>
              <w:rPr>
                <w:rFonts w:hint="eastAsia" w:ascii="仿宋" w:hAnsi="仿宋" w:eastAsia="仿宋" w:cs="仿宋"/>
                <w:b/>
                <w:bCs w:val="0"/>
                <w:color w:val="auto"/>
                <w:sz w:val="24"/>
                <w:szCs w:val="24"/>
                <w:highlight w:val="none"/>
                <w:lang w:val="en-US" w:eastAsia="zh-CN"/>
              </w:rPr>
              <w:t>最高限价合计</w:t>
            </w:r>
          </w:p>
        </w:tc>
        <w:tc>
          <w:tcPr>
            <w:tcW w:w="2372" w:type="dxa"/>
            <w:gridSpan w:val="2"/>
            <w:shd w:val="clear" w:color="auto" w:fill="auto"/>
            <w:noWrap w:val="0"/>
            <w:vAlign w:val="center"/>
          </w:tcPr>
          <w:p w14:paraId="1CDF50F6">
            <w:pPr>
              <w:keepNext w:val="0"/>
              <w:keepLines w:val="0"/>
              <w:suppressLineNumbers w:val="0"/>
              <w:spacing w:before="0" w:beforeAutospacing="0" w:after="0" w:afterAutospacing="0"/>
              <w:ind w:left="0" w:right="0"/>
              <w:jc w:val="center"/>
              <w:rPr>
                <w:rFonts w:hint="default" w:ascii="宋体" w:hAnsi="宋体" w:eastAsia="宋体" w:cs="宋体"/>
                <w:i w:val="0"/>
                <w:iCs w:val="0"/>
                <w:color w:val="auto"/>
                <w:kern w:val="2"/>
                <w:sz w:val="22"/>
                <w:szCs w:val="22"/>
                <w:highlight w:val="none"/>
                <w:u w:val="none"/>
                <w:lang w:val="en-US" w:eastAsia="zh-CN" w:bidi="ar-SA"/>
              </w:rPr>
            </w:pPr>
            <w:r>
              <w:rPr>
                <w:rFonts w:hint="eastAsia" w:ascii="仿宋" w:hAnsi="仿宋" w:eastAsia="仿宋" w:cs="仿宋"/>
                <w:b w:val="0"/>
                <w:bCs/>
                <w:color w:val="auto"/>
                <w:sz w:val="24"/>
                <w:szCs w:val="24"/>
                <w:highlight w:val="none"/>
                <w:lang w:val="en-US" w:eastAsia="zh-CN"/>
              </w:rPr>
              <w:t>1200000元</w:t>
            </w:r>
          </w:p>
        </w:tc>
        <w:tc>
          <w:tcPr>
            <w:tcW w:w="1429" w:type="dxa"/>
            <w:noWrap w:val="0"/>
            <w:vAlign w:val="center"/>
          </w:tcPr>
          <w:p w14:paraId="749D93D4">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报价合计</w:t>
            </w:r>
          </w:p>
        </w:tc>
        <w:tc>
          <w:tcPr>
            <w:tcW w:w="1429" w:type="dxa"/>
            <w:noWrap w:val="0"/>
            <w:vAlign w:val="center"/>
          </w:tcPr>
          <w:p w14:paraId="21F180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color w:val="auto"/>
                <w:sz w:val="24"/>
                <w:szCs w:val="24"/>
                <w:highlight w:val="none"/>
                <w:lang w:val="en-US" w:eastAsia="zh-CN" w:bidi="ar"/>
              </w:rPr>
            </w:pPr>
          </w:p>
        </w:tc>
        <w:tc>
          <w:tcPr>
            <w:tcW w:w="1589" w:type="dxa"/>
            <w:noWrap w:val="0"/>
            <w:vAlign w:val="center"/>
          </w:tcPr>
          <w:p w14:paraId="733E6CBF">
            <w:pPr>
              <w:keepNext w:val="0"/>
              <w:keepLines w:val="0"/>
              <w:suppressLineNumbers w:val="0"/>
              <w:spacing w:before="0" w:beforeAutospacing="0" w:after="0" w:afterAutospacing="0"/>
              <w:ind w:left="0" w:right="0"/>
              <w:jc w:val="center"/>
              <w:rPr>
                <w:rFonts w:hint="eastAsia" w:ascii="仿宋" w:hAnsi="仿宋" w:eastAsia="仿宋" w:cs="仿宋"/>
                <w:color w:val="auto"/>
                <w:szCs w:val="21"/>
                <w:highlight w:val="none"/>
                <w:lang w:val="en-US" w:eastAsia="zh-CN"/>
              </w:rPr>
            </w:pPr>
          </w:p>
        </w:tc>
      </w:tr>
      <w:tr w14:paraId="31A27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2" w:hRule="atLeast"/>
          <w:jc w:val="center"/>
        </w:trPr>
        <w:tc>
          <w:tcPr>
            <w:tcW w:w="14169" w:type="dxa"/>
            <w:gridSpan w:val="10"/>
            <w:noWrap w:val="0"/>
            <w:vAlign w:val="center"/>
          </w:tcPr>
          <w:p w14:paraId="3795FAB3">
            <w:pPr>
              <w:keepNext w:val="0"/>
              <w:keepLines w:val="0"/>
              <w:widowControl/>
              <w:suppressLineNumbers w:val="0"/>
              <w:autoSpaceDE w:val="0"/>
              <w:spacing w:before="0" w:beforeAutospacing="0" w:after="0" w:afterAutospacing="0" w:line="360" w:lineRule="exact"/>
              <w:ind w:left="0" w:right="0"/>
              <w:jc w:val="left"/>
              <w:rPr>
                <w:rFonts w:hint="eastAsia" w:ascii="仿宋" w:hAnsi="仿宋" w:eastAsia="仿宋" w:cs="仿宋"/>
                <w:color w:val="auto"/>
                <w:kern w:val="0"/>
                <w:sz w:val="21"/>
                <w:szCs w:val="21"/>
                <w:highlight w:val="none"/>
                <w:lang w:val="en-US" w:eastAsia="zh-CN" w:bidi="ar"/>
              </w:rPr>
            </w:pPr>
            <w:r>
              <w:rPr>
                <w:rFonts w:hint="eastAsia" w:ascii="仿宋" w:hAnsi="仿宋" w:eastAsia="仿宋" w:cs="仿宋"/>
                <w:color w:val="auto"/>
                <w:kern w:val="0"/>
                <w:sz w:val="21"/>
                <w:szCs w:val="21"/>
                <w:highlight w:val="none"/>
                <w:lang w:val="en-US" w:eastAsia="zh-CN" w:bidi="ar"/>
              </w:rPr>
              <w:t>报价包含且不仅限于以下内容：</w:t>
            </w:r>
          </w:p>
          <w:p w14:paraId="03EDBEB9">
            <w:pPr>
              <w:keepNext w:val="0"/>
              <w:keepLines w:val="0"/>
              <w:widowControl/>
              <w:numPr>
                <w:ilvl w:val="0"/>
                <w:numId w:val="5"/>
              </w:numPr>
              <w:suppressLineNumbers w:val="0"/>
              <w:autoSpaceDE w:val="0"/>
              <w:spacing w:before="0" w:beforeAutospacing="0" w:after="0" w:afterAutospacing="0" w:line="360" w:lineRule="exact"/>
              <w:ind w:left="0" w:right="0" w:rightChars="0"/>
              <w:jc w:val="left"/>
              <w:rPr>
                <w:rFonts w:hint="eastAsia" w:ascii="仿宋" w:hAnsi="仿宋" w:eastAsia="仿宋" w:cs="仿宋"/>
                <w:color w:val="auto"/>
                <w:kern w:val="0"/>
                <w:sz w:val="21"/>
                <w:szCs w:val="21"/>
                <w:highlight w:val="none"/>
                <w:lang w:val="en-US" w:eastAsia="zh-CN" w:bidi="ar"/>
              </w:rPr>
            </w:pPr>
            <w:r>
              <w:rPr>
                <w:rFonts w:hint="eastAsia" w:ascii="仿宋" w:hAnsi="仿宋" w:eastAsia="仿宋" w:cs="仿宋"/>
                <w:color w:val="auto"/>
                <w:kern w:val="0"/>
                <w:sz w:val="21"/>
                <w:szCs w:val="21"/>
                <w:highlight w:val="none"/>
                <w:lang w:val="en-US" w:eastAsia="zh-CN" w:bidi="ar"/>
              </w:rPr>
              <w:t>以上为暂估运输量；以山西紫金项目部磅房过磅数为准。</w:t>
            </w:r>
          </w:p>
          <w:p w14:paraId="7D3C1979">
            <w:pPr>
              <w:keepNext w:val="0"/>
              <w:keepLines w:val="0"/>
              <w:widowControl/>
              <w:numPr>
                <w:ilvl w:val="0"/>
                <w:numId w:val="5"/>
              </w:numPr>
              <w:suppressLineNumbers w:val="0"/>
              <w:autoSpaceDE w:val="0"/>
              <w:spacing w:before="0" w:beforeAutospacing="0" w:after="0" w:afterAutospacing="0" w:line="360" w:lineRule="exact"/>
              <w:ind w:left="0" w:right="0" w:rightChars="0"/>
              <w:jc w:val="left"/>
              <w:rPr>
                <w:rFonts w:hint="eastAsia" w:ascii="仿宋" w:hAnsi="仿宋" w:eastAsia="仿宋" w:cs="仿宋"/>
                <w:color w:val="auto"/>
                <w:kern w:val="0"/>
                <w:sz w:val="21"/>
                <w:szCs w:val="21"/>
                <w:highlight w:val="none"/>
                <w:lang w:val="en-US" w:eastAsia="zh-CN" w:bidi="ar"/>
              </w:rPr>
            </w:pPr>
            <w:r>
              <w:rPr>
                <w:rFonts w:hint="eastAsia" w:ascii="仿宋" w:hAnsi="仿宋" w:eastAsia="仿宋" w:cs="仿宋"/>
                <w:color w:val="auto"/>
                <w:kern w:val="0"/>
                <w:sz w:val="21"/>
                <w:szCs w:val="21"/>
                <w:highlight w:val="none"/>
                <w:lang w:val="en-US" w:eastAsia="zh-CN" w:bidi="ar"/>
              </w:rPr>
              <w:t>以上限价含承运单位承运过程中的一切费用。</w:t>
            </w:r>
          </w:p>
          <w:p w14:paraId="22984D0D">
            <w:pPr>
              <w:keepNext w:val="0"/>
              <w:keepLines w:val="0"/>
              <w:widowControl/>
              <w:numPr>
                <w:ilvl w:val="0"/>
                <w:numId w:val="5"/>
              </w:numPr>
              <w:suppressLineNumbers w:val="0"/>
              <w:autoSpaceDE w:val="0"/>
              <w:spacing w:before="0" w:beforeAutospacing="0" w:after="0" w:afterAutospacing="0" w:line="360" w:lineRule="exact"/>
              <w:ind w:left="0" w:right="0" w:rightChars="0"/>
              <w:jc w:val="left"/>
              <w:rPr>
                <w:rFonts w:hint="eastAsia" w:ascii="仿宋" w:hAnsi="仿宋" w:eastAsia="仿宋" w:cs="仿宋"/>
                <w:color w:val="auto"/>
                <w:kern w:val="0"/>
                <w:sz w:val="21"/>
                <w:szCs w:val="21"/>
                <w:highlight w:val="none"/>
                <w:lang w:val="en-US" w:eastAsia="zh-CN" w:bidi="ar"/>
              </w:rPr>
            </w:pPr>
            <w:r>
              <w:rPr>
                <w:rFonts w:hint="eastAsia" w:ascii="仿宋" w:hAnsi="仿宋" w:eastAsia="仿宋" w:cs="仿宋"/>
                <w:color w:val="auto"/>
                <w:kern w:val="0"/>
                <w:sz w:val="21"/>
                <w:szCs w:val="21"/>
                <w:highlight w:val="none"/>
                <w:lang w:val="en-US" w:eastAsia="zh-CN" w:bidi="ar"/>
              </w:rPr>
              <w:t>如果运输过程中承运单位对询比采购单位对应的宝武环科脱硫石膏粉接收项目造成经济损失，则造成一切费用由成交人赔付，同时对承运单位进行对应处罚。</w:t>
            </w:r>
          </w:p>
          <w:p w14:paraId="0C5CD932">
            <w:pPr>
              <w:keepNext w:val="0"/>
              <w:keepLines w:val="0"/>
              <w:widowControl/>
              <w:numPr>
                <w:ilvl w:val="0"/>
                <w:numId w:val="5"/>
              </w:numPr>
              <w:suppressLineNumbers w:val="0"/>
              <w:autoSpaceDE w:val="0"/>
              <w:spacing w:before="0" w:beforeAutospacing="0" w:after="0" w:afterAutospacing="0" w:line="360" w:lineRule="exact"/>
              <w:ind w:left="0" w:right="0" w:rightChars="0"/>
              <w:jc w:val="left"/>
              <w:rPr>
                <w:rFonts w:hint="default" w:ascii="仿宋" w:hAnsi="仿宋" w:eastAsia="仿宋" w:cs="仿宋"/>
                <w:color w:val="auto"/>
                <w:kern w:val="0"/>
                <w:sz w:val="21"/>
                <w:szCs w:val="21"/>
                <w:highlight w:val="none"/>
                <w:lang w:val="en-US" w:eastAsia="zh-CN" w:bidi="ar"/>
              </w:rPr>
            </w:pPr>
            <w:r>
              <w:rPr>
                <w:rFonts w:hint="eastAsia" w:ascii="仿宋" w:hAnsi="仿宋" w:eastAsia="仿宋" w:cs="仿宋"/>
                <w:color w:val="auto"/>
                <w:kern w:val="0"/>
                <w:sz w:val="21"/>
                <w:szCs w:val="21"/>
                <w:highlight w:val="none"/>
                <w:lang w:val="en-US" w:eastAsia="zh-CN" w:bidi="ar"/>
              </w:rPr>
              <w:t>成交人一经接到成交通知书后，应立即进行对应配送工作，如果配送工作中出现不能按要求履约合同，将建立黑名单制，该成交人两年内不得参加我单位组织的询比价采购。</w:t>
            </w:r>
          </w:p>
          <w:p w14:paraId="7993E737">
            <w:pPr>
              <w:keepNext w:val="0"/>
              <w:keepLines w:val="0"/>
              <w:widowControl/>
              <w:numPr>
                <w:ilvl w:val="0"/>
                <w:numId w:val="5"/>
              </w:numPr>
              <w:suppressLineNumbers w:val="0"/>
              <w:autoSpaceDE w:val="0"/>
              <w:spacing w:before="0" w:beforeAutospacing="0" w:after="0" w:afterAutospacing="0" w:line="360" w:lineRule="exact"/>
              <w:ind w:left="0" w:right="0" w:rightChars="0"/>
              <w:jc w:val="left"/>
              <w:rPr>
                <w:rFonts w:hint="eastAsia" w:ascii="仿宋" w:hAnsi="仿宋" w:eastAsia="仿宋" w:cs="仿宋"/>
                <w:color w:val="auto"/>
                <w:kern w:val="0"/>
                <w:sz w:val="21"/>
                <w:szCs w:val="21"/>
                <w:highlight w:val="none"/>
                <w:lang w:val="en-US" w:eastAsia="zh-CN" w:bidi="ar"/>
              </w:rPr>
            </w:pPr>
            <w:r>
              <w:rPr>
                <w:rFonts w:hint="eastAsia" w:ascii="仿宋" w:hAnsi="仿宋" w:eastAsia="仿宋" w:cs="仿宋"/>
                <w:color w:val="auto"/>
                <w:kern w:val="0"/>
                <w:sz w:val="21"/>
                <w:szCs w:val="21"/>
                <w:highlight w:val="none"/>
                <w:lang w:val="en-US" w:eastAsia="zh-CN" w:bidi="ar"/>
              </w:rPr>
              <w:t>合同期限：2026年10月30日至2027年12月31日（供货期内以实际供货数量为准）。</w:t>
            </w:r>
          </w:p>
          <w:p w14:paraId="156C8A4C">
            <w:pPr>
              <w:keepNext w:val="0"/>
              <w:keepLines w:val="0"/>
              <w:widowControl/>
              <w:numPr>
                <w:ilvl w:val="0"/>
                <w:numId w:val="5"/>
              </w:numPr>
              <w:suppressLineNumbers w:val="0"/>
              <w:autoSpaceDE w:val="0"/>
              <w:spacing w:before="0" w:beforeAutospacing="0" w:after="0" w:afterAutospacing="0" w:line="360" w:lineRule="exact"/>
              <w:ind w:left="0" w:right="0" w:rightChars="0"/>
              <w:jc w:val="left"/>
              <w:rPr>
                <w:rFonts w:hint="default" w:ascii="仿宋" w:hAnsi="仿宋" w:eastAsia="仿宋" w:cs="仿宋"/>
                <w:color w:val="auto"/>
                <w:kern w:val="0"/>
                <w:sz w:val="21"/>
                <w:szCs w:val="21"/>
                <w:highlight w:val="none"/>
                <w:lang w:val="en-US" w:eastAsia="zh-CN" w:bidi="ar"/>
              </w:rPr>
            </w:pPr>
            <w:r>
              <w:rPr>
                <w:rFonts w:hint="eastAsia" w:ascii="仿宋" w:hAnsi="仿宋" w:eastAsia="仿宋" w:cs="仿宋"/>
                <w:color w:val="auto"/>
                <w:kern w:val="0"/>
                <w:sz w:val="21"/>
                <w:szCs w:val="21"/>
                <w:highlight w:val="none"/>
                <w:lang w:val="en-US" w:eastAsia="zh-CN" w:bidi="ar"/>
              </w:rPr>
              <w:t>损耗：承运单位需足额完成卸货，并避免装、运、卸过程中不必要的货物损失，损耗率需控制在2‰以内，超出部分的损耗由承运单位承担，按甲方销售价格赔偿损失，从承运单位当月运输费中双倍扣除。如承运单位在终点项目部发现过磅数据异常需及时跟甲方进行反馈。</w:t>
            </w:r>
          </w:p>
          <w:p w14:paraId="28F6CFB7">
            <w:pPr>
              <w:keepNext w:val="0"/>
              <w:keepLines w:val="0"/>
              <w:widowControl/>
              <w:numPr>
                <w:ilvl w:val="0"/>
                <w:numId w:val="5"/>
              </w:numPr>
              <w:suppressLineNumbers w:val="0"/>
              <w:autoSpaceDE w:val="0"/>
              <w:spacing w:before="0" w:beforeAutospacing="0" w:after="0" w:afterAutospacing="0" w:line="360" w:lineRule="exact"/>
              <w:ind w:left="0" w:right="0" w:rightChars="0"/>
              <w:jc w:val="left"/>
              <w:rPr>
                <w:rFonts w:hint="default" w:ascii="仿宋" w:hAnsi="仿宋" w:eastAsia="仿宋" w:cs="仿宋"/>
                <w:color w:val="auto"/>
                <w:kern w:val="0"/>
                <w:sz w:val="21"/>
                <w:szCs w:val="21"/>
                <w:highlight w:val="none"/>
                <w:lang w:val="en-US" w:eastAsia="zh-CN" w:bidi="ar"/>
              </w:rPr>
            </w:pPr>
            <w:r>
              <w:rPr>
                <w:rFonts w:hint="eastAsia" w:ascii="仿宋" w:hAnsi="仿宋" w:eastAsia="仿宋" w:cs="仿宋"/>
                <w:color w:val="auto"/>
                <w:kern w:val="0"/>
                <w:sz w:val="21"/>
                <w:szCs w:val="21"/>
                <w:highlight w:val="none"/>
                <w:lang w:val="en-US" w:eastAsia="zh-CN" w:bidi="ar"/>
              </w:rPr>
              <w:t>为保证合同的严格履行,在合同签定后7天内,承运单位向甲方缴纳安全履约保证金：人民币伍万元整（¥50000.00），安全履约保证金在合同终止且双方结算完毕后一个月内无息返还。</w:t>
            </w:r>
          </w:p>
        </w:tc>
      </w:tr>
    </w:tbl>
    <w:p w14:paraId="04E1D110">
      <w:pPr>
        <w:spacing w:line="240" w:lineRule="auto"/>
        <w:rPr>
          <w:rFonts w:hint="eastAsia" w:ascii="仿宋" w:hAnsi="仿宋" w:eastAsia="仿宋" w:cs="仿宋"/>
          <w:color w:val="auto"/>
          <w:sz w:val="28"/>
          <w:szCs w:val="28"/>
          <w:highlight w:val="none"/>
          <w:u w:val="single"/>
        </w:rPr>
        <w:sectPr>
          <w:headerReference r:id="rId8" w:type="default"/>
          <w:pgSz w:w="16838" w:h="11906" w:orient="landscape"/>
          <w:pgMar w:top="1468" w:right="1417" w:bottom="846" w:left="797" w:header="851" w:footer="272" w:gutter="283"/>
          <w:cols w:space="0" w:num="1"/>
          <w:rtlGutter w:val="0"/>
          <w:docGrid w:type="linesAndChars" w:linePitch="312" w:charSpace="1033"/>
        </w:sectPr>
      </w:pPr>
      <w:r>
        <w:rPr>
          <w:rFonts w:hint="default" w:ascii="仿宋" w:hAnsi="仿宋" w:eastAsia="仿宋" w:cs="仿宋"/>
          <w:color w:val="auto"/>
          <w:sz w:val="28"/>
          <w:szCs w:val="28"/>
          <w:highlight w:val="none"/>
          <w:lang w:eastAsia="zh-CN"/>
          <w:woUserID w:val="1"/>
        </w:rPr>
        <w:t>响</w:t>
      </w:r>
      <w:r>
        <w:rPr>
          <w:rFonts w:hint="eastAsia" w:ascii="仿宋" w:hAnsi="仿宋" w:eastAsia="仿宋" w:cs="仿宋"/>
          <w:color w:val="auto"/>
          <w:sz w:val="28"/>
          <w:szCs w:val="28"/>
          <w:highlight w:val="none"/>
          <w:lang w:val="en-US" w:eastAsia="zh-CN"/>
        </w:rPr>
        <w:t>应</w:t>
      </w:r>
      <w:r>
        <w:rPr>
          <w:rFonts w:hint="eastAsia" w:ascii="仿宋" w:hAnsi="仿宋" w:eastAsia="仿宋" w:cs="仿宋"/>
          <w:color w:val="auto"/>
          <w:sz w:val="28"/>
          <w:szCs w:val="28"/>
          <w:highlight w:val="none"/>
        </w:rPr>
        <w:t>单位：</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（盖章）</w:t>
      </w:r>
      <w:r>
        <w:rPr>
          <w:rFonts w:hint="eastAsia" w:ascii="仿宋" w:hAnsi="仿宋" w:eastAsia="仿宋" w:cs="仿宋"/>
          <w:color w:val="auto"/>
          <w:sz w:val="28"/>
          <w:szCs w:val="28"/>
          <w:highlight w:val="none"/>
          <w:lang w:val="en-US" w:eastAsia="zh-CN"/>
        </w:rPr>
        <w:t xml:space="preserve">    </w:t>
      </w:r>
      <w:r>
        <w:rPr>
          <w:rFonts w:hint="default" w:ascii="仿宋" w:hAnsi="仿宋" w:eastAsia="仿宋" w:cs="仿宋"/>
          <w:color w:val="auto"/>
          <w:sz w:val="28"/>
          <w:szCs w:val="28"/>
          <w:highlight w:val="none"/>
          <w:woUserID w:val="1"/>
        </w:rPr>
        <w:t>法定代表人</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（签字）    日    期：</w:t>
      </w:r>
      <w:r>
        <w:rPr>
          <w:rFonts w:hint="eastAsia" w:ascii="仿宋" w:hAnsi="仿宋" w:eastAsia="仿宋" w:cs="仿宋"/>
          <w:color w:val="auto"/>
          <w:sz w:val="28"/>
          <w:szCs w:val="28"/>
          <w:highlight w:val="none"/>
          <w:u w:val="single"/>
        </w:rPr>
        <w:t xml:space="preserve">     年   月   日  </w:t>
      </w:r>
    </w:p>
    <w:p w14:paraId="57411B83">
      <w:pPr>
        <w:pStyle w:val="3"/>
        <w:keepNext/>
        <w:keepLines/>
        <w:pageBreakBefore w:val="0"/>
        <w:widowControl/>
        <w:numPr>
          <w:ilvl w:val="0"/>
          <w:numId w:val="0"/>
        </w:numPr>
        <w:kinsoku/>
        <w:wordWrap/>
        <w:overflowPunct/>
        <w:topLinePunct w:val="0"/>
        <w:autoSpaceDE/>
        <w:autoSpaceDN/>
        <w:bidi w:val="0"/>
        <w:adjustRightInd/>
        <w:snapToGrid/>
        <w:spacing w:before="313" w:beforeLines="100" w:beforeAutospacing="0" w:after="313" w:afterLines="100" w:afterAutospacing="0" w:line="240" w:lineRule="auto"/>
        <w:jc w:val="center"/>
        <w:textAlignment w:val="auto"/>
        <w:rPr>
          <w:rFonts w:hint="eastAsia" w:ascii="Arial" w:hAnsi="Arial" w:eastAsia="宋体" w:cs="宋体"/>
          <w:b/>
          <w:bCs/>
          <w:color w:val="auto"/>
          <w:kern w:val="2"/>
          <w:sz w:val="44"/>
          <w:szCs w:val="44"/>
          <w:highlight w:val="none"/>
          <w:lang w:val="en-US" w:eastAsia="zh-CN"/>
        </w:rPr>
      </w:pPr>
      <w:r>
        <w:rPr>
          <w:rFonts w:hint="eastAsia" w:ascii="仿宋" w:hAnsi="仿宋" w:eastAsia="仿宋" w:cs="仿宋"/>
          <w:b/>
          <w:bCs/>
          <w:color w:val="auto"/>
          <w:kern w:val="2"/>
          <w:sz w:val="28"/>
          <w:szCs w:val="28"/>
          <w:highlight w:val="none"/>
          <w:lang w:val="en-US" w:eastAsia="zh-CN"/>
        </w:rPr>
        <w:t>合同主要条款</w:t>
      </w:r>
    </w:p>
    <w:p w14:paraId="591B0322">
      <w:pPr>
        <w:keepNext w:val="0"/>
        <w:keepLines w:val="0"/>
        <w:pageBreakBefore w:val="0"/>
        <w:widowControl w:val="0"/>
        <w:numPr>
          <w:ilvl w:val="0"/>
          <w:numId w:val="6"/>
        </w:numPr>
        <w:kinsoku/>
        <w:wordWrap/>
        <w:overflowPunct/>
        <w:topLinePunct w:val="0"/>
        <w:autoSpaceDE/>
        <w:autoSpaceDN/>
        <w:bidi w:val="0"/>
        <w:adjustRightInd/>
        <w:snapToGrid/>
        <w:spacing w:before="313" w:beforeLines="100" w:beforeAutospacing="0" w:after="157" w:afterLines="50" w:afterAutospacing="0" w:line="380" w:lineRule="exact"/>
        <w:jc w:val="both"/>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运输车辆要求：</w:t>
      </w:r>
    </w:p>
    <w:p w14:paraId="0B0FE66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left="0" w:leftChars="0" w:right="-172" w:rightChars="-80" w:firstLine="217" w:firstLineChars="89"/>
        <w:jc w:val="both"/>
        <w:textAlignment w:val="auto"/>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auto"/>
          <w:sz w:val="24"/>
          <w:szCs w:val="24"/>
          <w:highlight w:val="none"/>
          <w:lang w:val="en-US" w:eastAsia="zh-CN"/>
        </w:rPr>
        <w:t>1、车</w:t>
      </w:r>
      <w:r>
        <w:rPr>
          <w:rFonts w:hint="eastAsia" w:ascii="仿宋" w:hAnsi="仿宋" w:eastAsia="仿宋" w:cs="仿宋"/>
          <w:b w:val="0"/>
          <w:bCs w:val="0"/>
          <w:color w:val="auto"/>
          <w:kern w:val="0"/>
          <w:sz w:val="24"/>
          <w:szCs w:val="24"/>
          <w:highlight w:val="none"/>
          <w:lang w:val="en-US" w:eastAsia="zh-CN" w:bidi="ar"/>
        </w:rPr>
        <w:t>辆类别：罐式粉状物料运输车，额定载重量不低于30吨；</w:t>
      </w:r>
    </w:p>
    <w:p w14:paraId="4CD7693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left="0" w:leftChars="0" w:firstLine="217" w:firstLineChars="89"/>
        <w:jc w:val="both"/>
        <w:textAlignment w:val="auto"/>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auto"/>
          <w:kern w:val="0"/>
          <w:sz w:val="24"/>
          <w:szCs w:val="24"/>
          <w:highlight w:val="none"/>
          <w:lang w:val="en-US" w:eastAsia="zh-CN" w:bidi="ar"/>
        </w:rPr>
        <w:t>2、车辆需具备自行泵送物料的功能；</w:t>
      </w:r>
    </w:p>
    <w:p w14:paraId="5F4E6F9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left="0" w:leftChars="0" w:firstLine="217" w:firstLineChars="89"/>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bidi="ar"/>
        </w:rPr>
        <w:t>3、车辆必须具备道路运输资格，保险手续齐全；</w:t>
      </w:r>
    </w:p>
    <w:p w14:paraId="0412200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left="0" w:leftChars="0" w:firstLine="217" w:firstLineChars="89"/>
        <w:jc w:val="both"/>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b w:val="0"/>
          <w:bCs w:val="0"/>
          <w:color w:val="auto"/>
          <w:kern w:val="0"/>
          <w:sz w:val="24"/>
          <w:szCs w:val="24"/>
          <w:highlight w:val="none"/>
          <w:lang w:val="en-US" w:eastAsia="zh-CN" w:bidi="ar"/>
        </w:rPr>
        <w:t>4、驾驶员必须持证上岗，无重大运输</w:t>
      </w:r>
      <w:r>
        <w:rPr>
          <w:rFonts w:hint="eastAsia" w:ascii="仿宋" w:hAnsi="仿宋" w:eastAsia="仿宋" w:cs="仿宋"/>
          <w:color w:val="auto"/>
          <w:kern w:val="0"/>
          <w:sz w:val="24"/>
          <w:szCs w:val="24"/>
          <w:highlight w:val="none"/>
          <w:lang w:val="en-US" w:eastAsia="zh-CN" w:bidi="ar"/>
        </w:rPr>
        <w:t>违法记录;</w:t>
      </w:r>
    </w:p>
    <w:p w14:paraId="64D2639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left="0" w:leftChars="0" w:firstLine="217" w:firstLineChars="89"/>
        <w:jc w:val="both"/>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5、</w:t>
      </w:r>
      <w:r>
        <w:rPr>
          <w:rFonts w:hint="eastAsia" w:ascii="仿宋" w:hAnsi="仿宋" w:eastAsia="仿宋" w:cs="仿宋"/>
          <w:color w:val="000000" w:themeColor="text1"/>
          <w:sz w:val="24"/>
          <w:szCs w:val="24"/>
          <w:highlight w:val="none"/>
          <w14:textFill>
            <w14:solidFill>
              <w14:schemeClr w14:val="tx1"/>
            </w14:solidFill>
          </w14:textFill>
        </w:rPr>
        <w:t>响应单位需要根据《铜陵市机动车和非道路移动机械排气污染防治条例》</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确保完成非道路移动机械所有人或使用人编码登记</w:t>
      </w:r>
      <w:r>
        <w:rPr>
          <w:rFonts w:hint="eastAsia" w:ascii="仿宋" w:hAnsi="仿宋" w:eastAsia="仿宋" w:cs="仿宋"/>
          <w:color w:val="000000" w:themeColor="text1"/>
          <w:sz w:val="24"/>
          <w:highlight w:val="none"/>
          <w:lang w:eastAsia="zh-CN"/>
          <w14:textFill>
            <w14:solidFill>
              <w14:schemeClr w14:val="tx1"/>
            </w14:solidFill>
          </w14:textFill>
        </w:rPr>
        <w:t>。</w:t>
      </w:r>
    </w:p>
    <w:p w14:paraId="0800DB19">
      <w:pPr>
        <w:keepNext w:val="0"/>
        <w:keepLines w:val="0"/>
        <w:pageBreakBefore w:val="0"/>
        <w:widowControl w:val="0"/>
        <w:numPr>
          <w:ilvl w:val="0"/>
          <w:numId w:val="6"/>
        </w:numPr>
        <w:kinsoku/>
        <w:wordWrap/>
        <w:overflowPunct/>
        <w:topLinePunct w:val="0"/>
        <w:autoSpaceDE/>
        <w:autoSpaceDN/>
        <w:bidi w:val="0"/>
        <w:adjustRightInd/>
        <w:snapToGrid/>
        <w:spacing w:before="313" w:beforeLines="100" w:beforeAutospacing="0" w:after="157" w:afterLines="50" w:afterAutospacing="0" w:line="380" w:lineRule="exact"/>
        <w:jc w:val="both"/>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运输货物概况：</w:t>
      </w:r>
    </w:p>
    <w:p w14:paraId="0783DF11">
      <w:pPr>
        <w:keepNext w:val="0"/>
        <w:keepLines w:val="0"/>
        <w:pageBreakBefore w:val="0"/>
        <w:widowControl w:val="0"/>
        <w:kinsoku/>
        <w:wordWrap/>
        <w:overflowPunct/>
        <w:topLinePunct w:val="0"/>
        <w:autoSpaceDE/>
        <w:autoSpaceDN/>
        <w:bidi w:val="0"/>
        <w:adjustRightInd/>
        <w:snapToGrid/>
        <w:spacing w:line="380" w:lineRule="exact"/>
        <w:ind w:firstLine="245" w:firstLineChars="1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1、货物名称：宝武环科</w:t>
      </w:r>
      <w:r>
        <w:rPr>
          <w:rFonts w:hint="eastAsia" w:ascii="仿宋" w:hAnsi="仿宋" w:eastAsia="仿宋" w:cs="仿宋"/>
          <w:color w:val="auto"/>
          <w:sz w:val="24"/>
          <w:szCs w:val="24"/>
          <w:highlight w:val="none"/>
          <w:u w:val="none"/>
          <w:lang w:val="en-US" w:eastAsia="zh-CN"/>
        </w:rPr>
        <w:t>脱硫石膏粉</w:t>
      </w:r>
      <w:r>
        <w:rPr>
          <w:rFonts w:hint="eastAsia" w:ascii="仿宋" w:hAnsi="仿宋" w:eastAsia="仿宋" w:cs="仿宋"/>
          <w:color w:val="auto"/>
          <w:sz w:val="24"/>
          <w:szCs w:val="24"/>
          <w:highlight w:val="none"/>
          <w:lang w:eastAsia="zh-CN"/>
        </w:rPr>
        <w:t>；</w:t>
      </w:r>
    </w:p>
    <w:p w14:paraId="4FB8AFE6">
      <w:pPr>
        <w:keepNext w:val="0"/>
        <w:keepLines w:val="0"/>
        <w:pageBreakBefore w:val="0"/>
        <w:widowControl w:val="0"/>
        <w:kinsoku/>
        <w:wordWrap/>
        <w:overflowPunct/>
        <w:topLinePunct w:val="0"/>
        <w:autoSpaceDE/>
        <w:autoSpaceDN/>
        <w:bidi w:val="0"/>
        <w:adjustRightInd/>
        <w:snapToGrid/>
        <w:spacing w:line="380" w:lineRule="exact"/>
        <w:ind w:firstLine="245" w:firstLineChars="1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2、货物运输要求：运输及泵送过程中保证密封，不得接触水等其他物料；</w:t>
      </w:r>
    </w:p>
    <w:p w14:paraId="3EA1E398">
      <w:pPr>
        <w:keepNext w:val="0"/>
        <w:keepLines w:val="0"/>
        <w:pageBreakBefore w:val="0"/>
        <w:widowControl w:val="0"/>
        <w:numPr>
          <w:ilvl w:val="0"/>
          <w:numId w:val="6"/>
        </w:numPr>
        <w:kinsoku/>
        <w:wordWrap/>
        <w:overflowPunct/>
        <w:topLinePunct w:val="0"/>
        <w:autoSpaceDE/>
        <w:autoSpaceDN/>
        <w:bidi w:val="0"/>
        <w:adjustRightInd/>
        <w:snapToGrid/>
        <w:spacing w:before="313" w:beforeLines="100" w:beforeAutospacing="0" w:after="157" w:afterLines="50" w:afterAutospacing="0" w:line="380" w:lineRule="exact"/>
        <w:jc w:val="both"/>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承运内容：</w:t>
      </w:r>
    </w:p>
    <w:p w14:paraId="6A94A14B">
      <w:pPr>
        <w:keepNext w:val="0"/>
        <w:keepLines w:val="0"/>
        <w:pageBreakBefore w:val="0"/>
        <w:widowControl w:val="0"/>
        <w:kinsoku/>
        <w:wordWrap/>
        <w:overflowPunct/>
        <w:topLinePunct w:val="0"/>
        <w:autoSpaceDE/>
        <w:autoSpaceDN/>
        <w:bidi w:val="0"/>
        <w:adjustRightInd/>
        <w:snapToGrid/>
        <w:spacing w:line="380" w:lineRule="exact"/>
        <w:ind w:firstLine="490" w:firstLineChars="200"/>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rPr>
        <w:t>甲方将部分</w:t>
      </w:r>
      <w:r>
        <w:rPr>
          <w:rFonts w:hint="eastAsia" w:ascii="仿宋" w:hAnsi="仿宋" w:eastAsia="仿宋" w:cs="仿宋"/>
          <w:color w:val="auto"/>
          <w:sz w:val="24"/>
          <w:szCs w:val="24"/>
          <w:highlight w:val="none"/>
          <w:lang w:val="en-US" w:eastAsia="zh-CN"/>
        </w:rPr>
        <w:t>原材料</w:t>
      </w:r>
      <w:r>
        <w:rPr>
          <w:rFonts w:hint="eastAsia" w:ascii="仿宋" w:hAnsi="仿宋" w:eastAsia="仿宋" w:cs="仿宋"/>
          <w:color w:val="auto"/>
          <w:sz w:val="24"/>
          <w:szCs w:val="24"/>
          <w:highlight w:val="none"/>
        </w:rPr>
        <w:t>运输发包给乙方,由乙方承包运输,乙方负责从</w:t>
      </w:r>
      <w:r>
        <w:rPr>
          <w:rFonts w:hint="eastAsia" w:ascii="仿宋" w:hAnsi="仿宋" w:eastAsia="仿宋" w:cs="仿宋"/>
          <w:color w:val="auto"/>
          <w:sz w:val="24"/>
          <w:szCs w:val="24"/>
          <w:highlight w:val="none"/>
          <w:lang w:val="en-US" w:eastAsia="zh-CN"/>
        </w:rPr>
        <w:t>宝武环科料仓</w:t>
      </w:r>
      <w:r>
        <w:rPr>
          <w:rFonts w:hint="eastAsia" w:ascii="仿宋" w:hAnsi="仿宋" w:eastAsia="仿宋" w:cs="仿宋"/>
          <w:color w:val="auto"/>
          <w:sz w:val="24"/>
          <w:szCs w:val="24"/>
          <w:highlight w:val="none"/>
        </w:rPr>
        <w:t>装车</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运输到甲方指定地点</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并</w:t>
      </w:r>
      <w:r>
        <w:rPr>
          <w:rFonts w:hint="eastAsia" w:ascii="仿宋" w:hAnsi="仿宋" w:eastAsia="仿宋" w:cs="仿宋"/>
          <w:color w:val="auto"/>
          <w:sz w:val="24"/>
          <w:szCs w:val="24"/>
          <w:highlight w:val="none"/>
        </w:rPr>
        <w:t>卸货</w:t>
      </w:r>
      <w:r>
        <w:rPr>
          <w:rFonts w:hint="eastAsia" w:ascii="仿宋" w:hAnsi="仿宋" w:eastAsia="仿宋" w:cs="仿宋"/>
          <w:color w:val="auto"/>
          <w:sz w:val="24"/>
          <w:szCs w:val="24"/>
          <w:highlight w:val="none"/>
          <w:lang w:val="en-US" w:eastAsia="zh-CN"/>
        </w:rPr>
        <w:t>至指定料仓</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起点</w:t>
      </w:r>
      <w:r>
        <w:rPr>
          <w:rFonts w:hint="eastAsia" w:ascii="仿宋" w:hAnsi="仿宋" w:eastAsia="仿宋" w:cs="仿宋"/>
          <w:b w:val="0"/>
          <w:bCs w:val="0"/>
          <w:color w:val="auto"/>
          <w:sz w:val="24"/>
          <w:szCs w:val="24"/>
          <w:highlight w:val="none"/>
          <w:u w:val="single"/>
          <w:lang w:val="en-US" w:eastAsia="zh-CN"/>
        </w:rPr>
        <w:t>：山西省太原市宝武环科山西资源循环利用有限公司厂内，终点：山西省忻州市繁峙县砂河镇山西紫金矿业有限公司充填站</w:t>
      </w:r>
      <w:r>
        <w:rPr>
          <w:rFonts w:hint="eastAsia" w:ascii="仿宋" w:hAnsi="仿宋" w:eastAsia="仿宋" w:cs="仿宋"/>
          <w:color w:val="auto"/>
          <w:sz w:val="24"/>
          <w:szCs w:val="24"/>
          <w:highlight w:val="none"/>
          <w:u w:val="single"/>
          <w:lang w:val="en-US" w:eastAsia="zh-CN"/>
        </w:rPr>
        <w:t>；</w:t>
      </w:r>
    </w:p>
    <w:p w14:paraId="45B31656">
      <w:pPr>
        <w:keepNext w:val="0"/>
        <w:keepLines w:val="0"/>
        <w:pageBreakBefore w:val="0"/>
        <w:widowControl w:val="0"/>
        <w:kinsoku/>
        <w:wordWrap/>
        <w:overflowPunct/>
        <w:topLinePunct w:val="0"/>
        <w:autoSpaceDE/>
        <w:autoSpaceDN/>
        <w:bidi w:val="0"/>
        <w:adjustRightInd/>
        <w:snapToGrid/>
        <w:spacing w:line="380" w:lineRule="exact"/>
        <w:ind w:firstLine="490" w:firstLineChars="200"/>
        <w:textAlignment w:val="auto"/>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lang w:val="en-US" w:eastAsia="zh-CN"/>
        </w:rPr>
        <w:t>具体</w:t>
      </w:r>
      <w:r>
        <w:rPr>
          <w:rFonts w:hint="eastAsia" w:ascii="仿宋" w:hAnsi="仿宋" w:eastAsia="仿宋" w:cs="仿宋"/>
          <w:color w:val="auto"/>
          <w:sz w:val="24"/>
          <w:szCs w:val="24"/>
          <w:highlight w:val="none"/>
        </w:rPr>
        <w:t>由甲方开具《</w:t>
      </w:r>
      <w:r>
        <w:rPr>
          <w:rFonts w:hint="eastAsia" w:ascii="仿宋" w:hAnsi="仿宋" w:eastAsia="仿宋" w:cs="仿宋"/>
          <w:color w:val="auto"/>
          <w:sz w:val="24"/>
          <w:szCs w:val="24"/>
          <w:highlight w:val="none"/>
          <w:lang w:val="en-US" w:eastAsia="zh-CN"/>
        </w:rPr>
        <w:t>计划</w:t>
      </w:r>
      <w:r>
        <w:rPr>
          <w:rFonts w:hint="eastAsia" w:ascii="仿宋" w:hAnsi="仿宋" w:eastAsia="仿宋" w:cs="仿宋"/>
          <w:color w:val="auto"/>
          <w:sz w:val="24"/>
          <w:szCs w:val="24"/>
          <w:highlight w:val="none"/>
        </w:rPr>
        <w:t>》予以确定,乙方根据甲方《</w:t>
      </w:r>
      <w:r>
        <w:rPr>
          <w:rFonts w:hint="eastAsia" w:ascii="仿宋" w:hAnsi="仿宋" w:eastAsia="仿宋" w:cs="仿宋"/>
          <w:color w:val="auto"/>
          <w:sz w:val="24"/>
          <w:szCs w:val="24"/>
          <w:highlight w:val="none"/>
          <w:lang w:val="en-US" w:eastAsia="zh-CN"/>
        </w:rPr>
        <w:t>计划</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指明</w:t>
      </w:r>
      <w:r>
        <w:rPr>
          <w:rFonts w:hint="eastAsia" w:ascii="仿宋" w:hAnsi="仿宋" w:eastAsia="仿宋" w:cs="仿宋"/>
          <w:color w:val="auto"/>
          <w:sz w:val="24"/>
          <w:szCs w:val="24"/>
          <w:highlight w:val="none"/>
        </w:rPr>
        <w:t>的交货</w:t>
      </w:r>
      <w:r>
        <w:rPr>
          <w:rFonts w:hint="eastAsia" w:ascii="仿宋" w:hAnsi="仿宋" w:eastAsia="仿宋" w:cs="仿宋"/>
          <w:color w:val="auto"/>
          <w:sz w:val="24"/>
          <w:szCs w:val="24"/>
          <w:highlight w:val="none"/>
          <w:lang w:val="en-US" w:eastAsia="zh-CN"/>
        </w:rPr>
        <w:t>数量</w:t>
      </w:r>
      <w:r>
        <w:rPr>
          <w:rFonts w:hint="eastAsia" w:ascii="仿宋" w:hAnsi="仿宋" w:eastAsia="仿宋" w:cs="仿宋"/>
          <w:color w:val="auto"/>
          <w:sz w:val="24"/>
          <w:szCs w:val="24"/>
          <w:highlight w:val="none"/>
        </w:rPr>
        <w:t>完成货物</w:t>
      </w:r>
      <w:r>
        <w:rPr>
          <w:rFonts w:hint="eastAsia" w:ascii="仿宋" w:hAnsi="仿宋" w:eastAsia="仿宋" w:cs="仿宋"/>
          <w:color w:val="auto"/>
          <w:sz w:val="24"/>
          <w:szCs w:val="24"/>
          <w:highlight w:val="none"/>
          <w:lang w:val="en-US" w:eastAsia="zh-CN"/>
        </w:rPr>
        <w:t>装车、</w:t>
      </w:r>
      <w:r>
        <w:rPr>
          <w:rFonts w:hint="eastAsia" w:ascii="仿宋" w:hAnsi="仿宋" w:eastAsia="仿宋" w:cs="仿宋"/>
          <w:color w:val="auto"/>
          <w:sz w:val="24"/>
          <w:szCs w:val="24"/>
          <w:highlight w:val="none"/>
        </w:rPr>
        <w:t>运输、卸货等工作。</w:t>
      </w:r>
    </w:p>
    <w:p w14:paraId="31C7B2F7">
      <w:pPr>
        <w:keepNext w:val="0"/>
        <w:keepLines w:val="0"/>
        <w:pageBreakBefore w:val="0"/>
        <w:widowControl w:val="0"/>
        <w:numPr>
          <w:ilvl w:val="0"/>
          <w:numId w:val="6"/>
        </w:numPr>
        <w:kinsoku/>
        <w:wordWrap/>
        <w:overflowPunct/>
        <w:topLinePunct w:val="0"/>
        <w:autoSpaceDE/>
        <w:autoSpaceDN/>
        <w:bidi w:val="0"/>
        <w:adjustRightInd/>
        <w:snapToGrid/>
        <w:spacing w:before="313" w:beforeLines="100" w:beforeAutospacing="0" w:after="157" w:afterLines="50" w:afterAutospacing="0" w:line="380" w:lineRule="exact"/>
        <w:ind w:left="0" w:leftChars="0" w:firstLine="0" w:firstLineChars="0"/>
        <w:jc w:val="both"/>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合同期限：</w:t>
      </w:r>
    </w:p>
    <w:p w14:paraId="5F99F0E6">
      <w:pPr>
        <w:keepNext w:val="0"/>
        <w:keepLines w:val="0"/>
        <w:pageBreakBefore w:val="0"/>
        <w:widowControl w:val="0"/>
        <w:numPr>
          <w:ilvl w:val="0"/>
          <w:numId w:val="0"/>
        </w:numPr>
        <w:kinsoku/>
        <w:wordWrap/>
        <w:overflowPunct/>
        <w:topLinePunct w:val="0"/>
        <w:autoSpaceDE/>
        <w:autoSpaceDN/>
        <w:bidi w:val="0"/>
        <w:adjustRightInd/>
        <w:snapToGrid/>
        <w:spacing w:before="313" w:beforeLines="100" w:beforeAutospacing="0" w:after="157" w:afterLines="50" w:afterAutospacing="0" w:line="380" w:lineRule="exact"/>
        <w:ind w:leftChars="0" w:firstLine="490" w:firstLineChars="200"/>
        <w:jc w:val="both"/>
        <w:textAlignment w:val="auto"/>
        <w:rPr>
          <w:rFonts w:hint="eastAsia" w:ascii="仿宋" w:hAnsi="仿宋" w:eastAsia="仿宋" w:cs="仿宋"/>
          <w:b w:val="0"/>
          <w:bCs w:val="0"/>
          <w:color w:val="auto"/>
          <w:sz w:val="24"/>
          <w:szCs w:val="24"/>
          <w:highlight w:val="none"/>
          <w:u w:val="single"/>
          <w:lang w:val="en-US" w:eastAsia="zh-CN"/>
        </w:rPr>
      </w:pPr>
      <w:r>
        <w:rPr>
          <w:rFonts w:hint="eastAsia" w:ascii="仿宋" w:hAnsi="仿宋" w:eastAsia="仿宋" w:cs="仿宋"/>
          <w:b w:val="0"/>
          <w:bCs w:val="0"/>
          <w:color w:val="auto"/>
          <w:sz w:val="24"/>
          <w:szCs w:val="24"/>
          <w:highlight w:val="none"/>
          <w:u w:val="single"/>
          <w:lang w:val="en-US" w:eastAsia="zh-CN"/>
        </w:rPr>
        <w:t xml:space="preserve">  2026 年 10 月 30 日至  2027 年 12 月 31 日。</w:t>
      </w:r>
    </w:p>
    <w:p w14:paraId="4E598D1B">
      <w:pPr>
        <w:keepNext w:val="0"/>
        <w:keepLines w:val="0"/>
        <w:pageBreakBefore w:val="0"/>
        <w:widowControl w:val="0"/>
        <w:numPr>
          <w:ilvl w:val="0"/>
          <w:numId w:val="0"/>
        </w:numPr>
        <w:kinsoku/>
        <w:wordWrap/>
        <w:overflowPunct/>
        <w:topLinePunct w:val="0"/>
        <w:autoSpaceDE/>
        <w:autoSpaceDN/>
        <w:bidi w:val="0"/>
        <w:adjustRightInd/>
        <w:snapToGrid/>
        <w:spacing w:before="313" w:beforeLines="100" w:beforeAutospacing="0" w:after="157" w:afterLines="50" w:afterAutospacing="0" w:line="380" w:lineRule="exact"/>
        <w:ind w:leftChars="0"/>
        <w:jc w:val="both"/>
        <w:textAlignment w:val="auto"/>
        <w:rPr>
          <w:rFonts w:hint="eastAsia" w:ascii="仿宋" w:hAnsi="仿宋" w:eastAsia="仿宋" w:cs="仿宋"/>
          <w:b/>
          <w:bCs/>
          <w:color w:val="auto"/>
          <w:sz w:val="24"/>
          <w:szCs w:val="24"/>
          <w:highlight w:val="none"/>
          <w:u w:val="single"/>
          <w:lang w:val="en-US" w:eastAsia="zh-CN"/>
        </w:rPr>
      </w:pPr>
      <w:r>
        <w:rPr>
          <w:rFonts w:hint="eastAsia" w:ascii="仿宋" w:hAnsi="仿宋" w:eastAsia="仿宋" w:cs="仿宋"/>
          <w:b/>
          <w:bCs/>
          <w:color w:val="auto"/>
          <w:sz w:val="24"/>
          <w:szCs w:val="24"/>
          <w:highlight w:val="none"/>
          <w:lang w:val="en-US" w:eastAsia="zh-CN"/>
        </w:rPr>
        <w:t>五、履约管理：</w:t>
      </w:r>
    </w:p>
    <w:p w14:paraId="030AD422">
      <w:pPr>
        <w:keepNext w:val="0"/>
        <w:keepLines w:val="0"/>
        <w:pageBreakBefore w:val="0"/>
        <w:widowControl w:val="0"/>
        <w:numPr>
          <w:ilvl w:val="0"/>
          <w:numId w:val="0"/>
        </w:numPr>
        <w:kinsoku/>
        <w:wordWrap/>
        <w:overflowPunct/>
        <w:topLinePunct w:val="0"/>
        <w:autoSpaceDE/>
        <w:autoSpaceDN/>
        <w:bidi w:val="0"/>
        <w:adjustRightInd/>
        <w:snapToGrid/>
        <w:spacing w:before="313" w:beforeLines="100" w:beforeAutospacing="0" w:after="157" w:afterLines="50" w:afterAutospacing="0" w:line="380" w:lineRule="exact"/>
        <w:ind w:leftChars="0" w:firstLine="490" w:firstLineChars="200"/>
        <w:jc w:val="both"/>
        <w:textAlignment w:val="auto"/>
        <w:rPr>
          <w:rFonts w:hint="eastAsia" w:ascii="仿宋" w:hAnsi="仿宋" w:eastAsia="仿宋" w:cs="仿宋"/>
          <w:b/>
          <w:bCs/>
          <w:color w:val="auto"/>
          <w:sz w:val="24"/>
          <w:szCs w:val="24"/>
          <w:highlight w:val="none"/>
          <w:u w:val="single"/>
          <w:lang w:val="en-US" w:eastAsia="zh-CN"/>
        </w:rPr>
      </w:pPr>
      <w:r>
        <w:rPr>
          <w:rFonts w:hint="eastAsia" w:ascii="仿宋" w:hAnsi="仿宋" w:eastAsia="仿宋" w:cs="仿宋"/>
          <w:color w:val="auto"/>
          <w:sz w:val="24"/>
          <w:szCs w:val="24"/>
          <w:highlight w:val="none"/>
        </w:rPr>
        <w:t>在合同签订后进场前</w:t>
      </w:r>
      <w:r>
        <w:rPr>
          <w:rFonts w:hint="eastAsia" w:ascii="仿宋" w:hAnsi="仿宋" w:eastAsia="仿宋" w:cs="仿宋"/>
          <w:b/>
          <w:bCs/>
          <w:color w:val="auto"/>
          <w:sz w:val="24"/>
          <w:szCs w:val="24"/>
          <w:highlight w:val="none"/>
          <w:lang w:val="en-US" w:eastAsia="zh-CN"/>
        </w:rPr>
        <w:t>需缴纳安全履约保证金</w:t>
      </w:r>
      <w:r>
        <w:rPr>
          <w:rFonts w:hint="eastAsia" w:ascii="仿宋" w:hAnsi="仿宋" w:eastAsia="仿宋" w:cs="仿宋"/>
          <w:b w:val="0"/>
          <w:bCs w:val="0"/>
          <w:color w:val="auto"/>
          <w:sz w:val="24"/>
          <w:szCs w:val="24"/>
          <w:highlight w:val="none"/>
          <w:lang w:val="en-US" w:eastAsia="zh-CN"/>
        </w:rPr>
        <w:t>（同时进行相关安全培训）</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保证金标准按建安公司外协队伍管理办法执行。</w:t>
      </w:r>
    </w:p>
    <w:p w14:paraId="1A6A5F05">
      <w:pPr>
        <w:keepNext w:val="0"/>
        <w:keepLines w:val="0"/>
        <w:pageBreakBefore w:val="0"/>
        <w:widowControl w:val="0"/>
        <w:numPr>
          <w:ilvl w:val="0"/>
          <w:numId w:val="0"/>
        </w:numPr>
        <w:kinsoku/>
        <w:wordWrap/>
        <w:overflowPunct/>
        <w:topLinePunct w:val="0"/>
        <w:autoSpaceDE/>
        <w:autoSpaceDN/>
        <w:bidi w:val="0"/>
        <w:adjustRightInd/>
        <w:snapToGrid/>
        <w:spacing w:before="313" w:beforeLines="100" w:beforeAutospacing="0" w:after="157" w:afterLines="50" w:afterAutospacing="0" w:line="380" w:lineRule="exact"/>
        <w:jc w:val="both"/>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六、运输价格：</w:t>
      </w:r>
    </w:p>
    <w:tbl>
      <w:tblPr>
        <w:tblStyle w:val="4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8"/>
        <w:gridCol w:w="4156"/>
        <w:gridCol w:w="2603"/>
      </w:tblGrid>
      <w:tr w14:paraId="11AB0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2478" w:type="dxa"/>
            <w:noWrap w:val="0"/>
            <w:vAlign w:val="center"/>
          </w:tcPr>
          <w:p w14:paraId="4A981D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10" w:lineRule="exact"/>
              <w:ind w:left="0" w:right="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运输起点</w:t>
            </w:r>
          </w:p>
        </w:tc>
        <w:tc>
          <w:tcPr>
            <w:tcW w:w="4156" w:type="dxa"/>
            <w:noWrap w:val="0"/>
            <w:vAlign w:val="center"/>
          </w:tcPr>
          <w:p w14:paraId="48F67C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10" w:lineRule="exact"/>
              <w:ind w:left="0" w:right="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运输终点</w:t>
            </w:r>
          </w:p>
        </w:tc>
        <w:tc>
          <w:tcPr>
            <w:tcW w:w="2603" w:type="dxa"/>
            <w:noWrap w:val="0"/>
            <w:vAlign w:val="center"/>
          </w:tcPr>
          <w:p w14:paraId="174647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10" w:lineRule="exact"/>
              <w:ind w:left="0" w:right="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含税</w:t>
            </w:r>
            <w:r>
              <w:rPr>
                <w:rFonts w:hint="eastAsia" w:ascii="仿宋" w:hAnsi="仿宋" w:eastAsia="仿宋" w:cs="仿宋"/>
                <w:color w:val="auto"/>
                <w:sz w:val="24"/>
                <w:szCs w:val="24"/>
                <w:highlight w:val="none"/>
              </w:rPr>
              <w:t>单价（元/吨）</w:t>
            </w:r>
          </w:p>
        </w:tc>
      </w:tr>
      <w:tr w14:paraId="3EC5D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2478" w:type="dxa"/>
            <w:noWrap w:val="0"/>
            <w:vAlign w:val="center"/>
          </w:tcPr>
          <w:p w14:paraId="69DCBB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10" w:lineRule="exact"/>
              <w:ind w:left="0" w:right="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none"/>
                <w:lang w:val="en-US" w:eastAsia="zh-CN"/>
              </w:rPr>
              <w:t>宝武环科料仓</w:t>
            </w:r>
          </w:p>
        </w:tc>
        <w:tc>
          <w:tcPr>
            <w:tcW w:w="4156" w:type="dxa"/>
            <w:noWrap w:val="0"/>
            <w:vAlign w:val="center"/>
          </w:tcPr>
          <w:p w14:paraId="140909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10" w:lineRule="exact"/>
              <w:ind w:left="0" w:right="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u w:val="none"/>
                <w:lang w:val="en-US" w:eastAsia="zh-CN"/>
              </w:rPr>
              <w:t>山西紫金矿业有限公司充填站</w:t>
            </w:r>
          </w:p>
        </w:tc>
        <w:tc>
          <w:tcPr>
            <w:tcW w:w="2603" w:type="dxa"/>
            <w:noWrap w:val="0"/>
            <w:vAlign w:val="center"/>
          </w:tcPr>
          <w:p w14:paraId="104258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10" w:lineRule="exact"/>
              <w:ind w:left="0" w:right="0"/>
              <w:jc w:val="center"/>
              <w:textAlignment w:val="auto"/>
              <w:rPr>
                <w:rFonts w:hint="eastAsia" w:ascii="仿宋" w:hAnsi="仿宋" w:eastAsia="仿宋" w:cs="仿宋"/>
                <w:color w:val="auto"/>
                <w:sz w:val="24"/>
                <w:szCs w:val="24"/>
                <w:highlight w:val="none"/>
              </w:rPr>
            </w:pPr>
          </w:p>
        </w:tc>
      </w:tr>
    </w:tbl>
    <w:p w14:paraId="779DB220">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注：以上单价含9%增值税专用发票，如遇税率调整，按税前单价调整执行。</w:t>
      </w:r>
      <w:bookmarkStart w:id="3" w:name="_GoBack"/>
      <w:bookmarkEnd w:id="3"/>
    </w:p>
    <w:p w14:paraId="277169BE">
      <w:pPr>
        <w:keepNext w:val="0"/>
        <w:keepLines w:val="0"/>
        <w:pageBreakBefore w:val="0"/>
        <w:widowControl w:val="0"/>
        <w:kinsoku/>
        <w:wordWrap/>
        <w:overflowPunct/>
        <w:topLinePunct w:val="0"/>
        <w:autoSpaceDE/>
        <w:autoSpaceDN/>
        <w:bidi w:val="0"/>
        <w:adjustRightInd/>
        <w:snapToGrid/>
        <w:spacing w:line="410" w:lineRule="exac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七、货物的计量与损耗：</w:t>
      </w:r>
    </w:p>
    <w:p w14:paraId="4B727C27">
      <w:pPr>
        <w:keepNext w:val="0"/>
        <w:keepLines w:val="0"/>
        <w:pageBreakBefore w:val="0"/>
        <w:widowControl w:val="0"/>
        <w:numPr>
          <w:ilvl w:val="0"/>
          <w:numId w:val="7"/>
        </w:numPr>
        <w:kinsoku/>
        <w:wordWrap/>
        <w:overflowPunct/>
        <w:topLinePunct w:val="0"/>
        <w:autoSpaceDE/>
        <w:autoSpaceDN/>
        <w:bidi w:val="0"/>
        <w:adjustRightInd/>
        <w:snapToGrid/>
        <w:spacing w:line="410" w:lineRule="exact"/>
        <w:ind w:left="0" w:leftChars="0" w:firstLine="558" w:firstLineChars="228"/>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计量：乙方车辆进出提货厂区时两次过磅计货物净重，在合理时间内需抵达运输终点项目部，完成全部承运货物的足额卸货，并在进出终点项目部两次过磅计货物净重。以两次磅单的较低者结算运费。</w:t>
      </w:r>
    </w:p>
    <w:p w14:paraId="5F8524C2">
      <w:pPr>
        <w:keepNext w:val="0"/>
        <w:keepLines w:val="0"/>
        <w:pageBreakBefore w:val="0"/>
        <w:widowControl w:val="0"/>
        <w:numPr>
          <w:ilvl w:val="0"/>
          <w:numId w:val="7"/>
        </w:numPr>
        <w:kinsoku/>
        <w:wordWrap/>
        <w:overflowPunct/>
        <w:topLinePunct w:val="0"/>
        <w:autoSpaceDE/>
        <w:autoSpaceDN/>
        <w:bidi w:val="0"/>
        <w:adjustRightInd/>
        <w:snapToGrid/>
        <w:spacing w:line="410" w:lineRule="exact"/>
        <w:ind w:left="0" w:leftChars="0" w:firstLine="558" w:firstLineChars="228"/>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损耗：乙方需足额完成卸货，并避免装、运、卸过程中不必要的货物损失，损耗率需控制在</w:t>
      </w:r>
      <w:r>
        <w:rPr>
          <w:rFonts w:hint="eastAsia" w:ascii="仿宋" w:hAnsi="仿宋" w:eastAsia="仿宋" w:cs="仿宋"/>
          <w:color w:val="auto"/>
          <w:sz w:val="24"/>
          <w:szCs w:val="24"/>
          <w:highlight w:val="none"/>
          <w:u w:val="single"/>
          <w:lang w:val="en-US" w:eastAsia="zh-CN"/>
        </w:rPr>
        <w:t xml:space="preserve"> 2‰ </w:t>
      </w:r>
      <w:r>
        <w:rPr>
          <w:rFonts w:hint="eastAsia" w:ascii="仿宋" w:hAnsi="仿宋" w:eastAsia="仿宋" w:cs="仿宋"/>
          <w:color w:val="auto"/>
          <w:sz w:val="24"/>
          <w:szCs w:val="24"/>
          <w:highlight w:val="none"/>
          <w:u w:val="none"/>
          <w:lang w:val="en-US" w:eastAsia="zh-CN"/>
        </w:rPr>
        <w:t>以内，超出部分的损耗由乙方承担，按甲方销售价格赔偿损失，从乙方当月运输费中扣除。如乙方在终点项目部发现过磅数据异常并及时跟甲方进行了反馈，确定是磅秤问题，可免于赔偿；如发现异常没有及时反馈，将按标准双倍进行赔偿。</w:t>
      </w:r>
    </w:p>
    <w:p w14:paraId="271FA7FB">
      <w:pPr>
        <w:keepNext w:val="0"/>
        <w:keepLines w:val="0"/>
        <w:pageBreakBefore w:val="0"/>
        <w:widowControl w:val="0"/>
        <w:numPr>
          <w:ilvl w:val="0"/>
          <w:numId w:val="0"/>
        </w:numPr>
        <w:kinsoku/>
        <w:wordWrap/>
        <w:overflowPunct/>
        <w:topLinePunct w:val="0"/>
        <w:autoSpaceDE/>
        <w:autoSpaceDN/>
        <w:bidi w:val="0"/>
        <w:adjustRightInd/>
        <w:snapToGrid/>
        <w:spacing w:before="313" w:beforeLines="100" w:beforeAutospacing="0" w:after="157" w:afterLines="50" w:afterAutospacing="0" w:line="410" w:lineRule="exact"/>
        <w:jc w:val="both"/>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八、结算和支付：</w:t>
      </w:r>
    </w:p>
    <w:p w14:paraId="0608087F">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1、运输费</w:t>
      </w:r>
      <w:r>
        <w:rPr>
          <w:rFonts w:hint="eastAsia" w:ascii="仿宋" w:hAnsi="仿宋" w:eastAsia="仿宋" w:cs="仿宋"/>
          <w:color w:val="auto"/>
          <w:sz w:val="24"/>
          <w:szCs w:val="24"/>
          <w:highlight w:val="none"/>
          <w:lang w:val="en-US" w:eastAsia="zh-CN"/>
        </w:rPr>
        <w:t>结算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上月21日至当</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lang w:val="en-US" w:eastAsia="zh-CN"/>
        </w:rPr>
        <w:t>20</w:t>
      </w:r>
      <w:r>
        <w:rPr>
          <w:rFonts w:hint="eastAsia" w:ascii="仿宋" w:hAnsi="仿宋" w:eastAsia="仿宋" w:cs="仿宋"/>
          <w:color w:val="auto"/>
          <w:sz w:val="24"/>
          <w:szCs w:val="24"/>
          <w:highlight w:val="none"/>
        </w:rPr>
        <w:t>日</w:t>
      </w:r>
      <w:r>
        <w:rPr>
          <w:rFonts w:hint="eastAsia" w:ascii="仿宋" w:hAnsi="仿宋" w:eastAsia="仿宋" w:cs="仿宋"/>
          <w:color w:val="auto"/>
          <w:sz w:val="24"/>
          <w:szCs w:val="24"/>
          <w:highlight w:val="none"/>
          <w:lang w:val="en-US" w:eastAsia="zh-CN"/>
        </w:rPr>
        <w:t>为一个结算周期</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乙方应在每月21日提供当月结算清单（附《发、收货单》）至甲方商务部，配合甲方工作人员完成结算审核。审核后，乙方依据结算单在当月25日前开具9%增值税专用发票交甲方商务部，甲方商务部当月办理入账手续。</w:t>
      </w:r>
    </w:p>
    <w:p w14:paraId="42FD5FA6">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lang w:val="en-US" w:eastAsia="zh-CN"/>
        </w:rPr>
        <w:t>2、运输费支付：甲方按上月入账金额在次月支付</w:t>
      </w:r>
      <w:r>
        <w:rPr>
          <w:rFonts w:hint="eastAsia" w:ascii="仿宋" w:hAnsi="仿宋" w:eastAsia="仿宋" w:cs="仿宋"/>
          <w:color w:val="auto"/>
          <w:sz w:val="24"/>
          <w:szCs w:val="24"/>
          <w:highlight w:val="none"/>
          <w:u w:val="single"/>
          <w:lang w:val="en-US" w:eastAsia="zh-CN"/>
        </w:rPr>
        <w:t xml:space="preserve"> 100% </w:t>
      </w:r>
      <w:r>
        <w:rPr>
          <w:rFonts w:hint="eastAsia" w:ascii="仿宋" w:hAnsi="仿宋" w:eastAsia="仿宋" w:cs="仿宋"/>
          <w:color w:val="auto"/>
          <w:sz w:val="24"/>
          <w:szCs w:val="24"/>
          <w:highlight w:val="none"/>
          <w:u w:val="none"/>
          <w:lang w:val="en-US" w:eastAsia="zh-CN"/>
        </w:rPr>
        <w:t>。</w:t>
      </w:r>
    </w:p>
    <w:p w14:paraId="12455300">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乙</w:t>
      </w:r>
      <w:r>
        <w:rPr>
          <w:rFonts w:hint="eastAsia" w:ascii="仿宋" w:hAnsi="仿宋" w:eastAsia="仿宋" w:cs="仿宋"/>
          <w:color w:val="auto"/>
          <w:sz w:val="24"/>
          <w:szCs w:val="24"/>
          <w:highlight w:val="none"/>
        </w:rPr>
        <w:t>方</w:t>
      </w:r>
      <w:r>
        <w:rPr>
          <w:rFonts w:hint="eastAsia" w:ascii="仿宋" w:hAnsi="仿宋" w:eastAsia="仿宋" w:cs="仿宋"/>
          <w:color w:val="auto"/>
          <w:sz w:val="24"/>
          <w:szCs w:val="24"/>
          <w:highlight w:val="none"/>
          <w:lang w:val="en-US" w:eastAsia="zh-CN"/>
        </w:rPr>
        <w:t>应按时提供当月全额结算单，不得遗漏统计《发、收货单》。如乙方</w:t>
      </w:r>
      <w:r>
        <w:rPr>
          <w:rFonts w:hint="eastAsia" w:ascii="仿宋" w:hAnsi="仿宋" w:eastAsia="仿宋" w:cs="仿宋"/>
          <w:color w:val="auto"/>
          <w:sz w:val="24"/>
          <w:szCs w:val="24"/>
          <w:highlight w:val="none"/>
        </w:rPr>
        <w:t>未能在</w:t>
      </w:r>
      <w:r>
        <w:rPr>
          <w:rFonts w:hint="eastAsia" w:ascii="仿宋" w:hAnsi="仿宋" w:eastAsia="仿宋" w:cs="仿宋"/>
          <w:color w:val="auto"/>
          <w:sz w:val="24"/>
          <w:szCs w:val="24"/>
          <w:highlight w:val="none"/>
          <w:lang w:val="en-US" w:eastAsia="zh-CN"/>
        </w:rPr>
        <w:t>结算时间内</w:t>
      </w:r>
      <w:r>
        <w:rPr>
          <w:rFonts w:hint="eastAsia" w:ascii="仿宋" w:hAnsi="仿宋" w:eastAsia="仿宋" w:cs="仿宋"/>
          <w:color w:val="auto"/>
          <w:sz w:val="24"/>
          <w:szCs w:val="24"/>
          <w:highlight w:val="none"/>
        </w:rPr>
        <w:t>提供</w:t>
      </w:r>
      <w:r>
        <w:rPr>
          <w:rFonts w:hint="eastAsia" w:ascii="仿宋" w:hAnsi="仿宋" w:eastAsia="仿宋" w:cs="仿宋"/>
          <w:color w:val="auto"/>
          <w:sz w:val="24"/>
          <w:szCs w:val="24"/>
          <w:highlight w:val="none"/>
          <w:lang w:val="en-US" w:eastAsia="zh-CN"/>
        </w:rPr>
        <w:t>当月</w:t>
      </w:r>
      <w:r>
        <w:rPr>
          <w:rFonts w:hint="eastAsia" w:ascii="仿宋" w:hAnsi="仿宋" w:eastAsia="仿宋" w:cs="仿宋"/>
          <w:color w:val="auto"/>
          <w:sz w:val="24"/>
          <w:szCs w:val="24"/>
          <w:highlight w:val="none"/>
        </w:rPr>
        <w:t>运输</w:t>
      </w:r>
      <w:r>
        <w:rPr>
          <w:rFonts w:hint="eastAsia" w:ascii="仿宋" w:hAnsi="仿宋" w:eastAsia="仿宋" w:cs="仿宋"/>
          <w:color w:val="auto"/>
          <w:sz w:val="24"/>
          <w:szCs w:val="24"/>
          <w:highlight w:val="none"/>
          <w:lang w:val="en-US" w:eastAsia="zh-CN"/>
        </w:rPr>
        <w:t>结算单</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则</w:t>
      </w:r>
      <w:r>
        <w:rPr>
          <w:rFonts w:hint="eastAsia" w:ascii="仿宋" w:hAnsi="仿宋" w:eastAsia="仿宋" w:cs="仿宋"/>
          <w:color w:val="auto"/>
          <w:sz w:val="24"/>
          <w:szCs w:val="24"/>
          <w:highlight w:val="none"/>
        </w:rPr>
        <w:t>延期至下月办理,付款亦顺延</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同时罚款</w:t>
      </w:r>
      <w:r>
        <w:rPr>
          <w:rFonts w:hint="eastAsia" w:ascii="仿宋" w:hAnsi="仿宋" w:eastAsia="仿宋" w:cs="仿宋"/>
          <w:color w:val="auto"/>
          <w:sz w:val="24"/>
          <w:szCs w:val="24"/>
          <w:highlight w:val="none"/>
          <w:u w:val="single"/>
          <w:lang w:val="en-US" w:eastAsia="zh-CN"/>
        </w:rPr>
        <w:t>2000元/次</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如由乙方原因造成漏单，次月补办时甲方有权扣除所漏《发、收货单》运输费的</w:t>
      </w:r>
      <w:r>
        <w:rPr>
          <w:rFonts w:hint="eastAsia" w:ascii="仿宋" w:hAnsi="仿宋" w:eastAsia="仿宋" w:cs="仿宋"/>
          <w:color w:val="auto"/>
          <w:sz w:val="24"/>
          <w:szCs w:val="24"/>
          <w:highlight w:val="none"/>
          <w:u w:val="single"/>
          <w:lang w:val="en-US" w:eastAsia="zh-CN"/>
        </w:rPr>
        <w:t>50%</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无回单（运输联）或签收不符合要求不予结算运费。</w:t>
      </w:r>
    </w:p>
    <w:p w14:paraId="519DE3EA">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4、甲方开票信息：</w:t>
      </w:r>
    </w:p>
    <w:p w14:paraId="11839D11">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名称：铜陵铜冠建安新型环保建材科技有限公司；</w:t>
      </w:r>
    </w:p>
    <w:p w14:paraId="0A91E837">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纳税人识别号：91340700090790738A；</w:t>
      </w:r>
    </w:p>
    <w:p w14:paraId="1999E972">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地址、电话：安徽省铜陵市经济技术开发区、0562-5861521；</w:t>
      </w:r>
    </w:p>
    <w:p w14:paraId="4532EDD2">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开户行及账号：中国银行铜陵分行179725225176。</w:t>
      </w:r>
    </w:p>
    <w:p w14:paraId="22E0C34F">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5、乙方收款账户：</w:t>
      </w:r>
    </w:p>
    <w:p w14:paraId="3C469085">
      <w:pPr>
        <w:keepNext w:val="0"/>
        <w:keepLines w:val="0"/>
        <w:pageBreakBefore w:val="0"/>
        <w:widowControl w:val="0"/>
        <w:kinsoku/>
        <w:wordWrap/>
        <w:overflowPunct/>
        <w:topLinePunct w:val="0"/>
        <w:autoSpaceDE/>
        <w:autoSpaceDN/>
        <w:bidi w:val="0"/>
        <w:adjustRightInd/>
        <w:snapToGrid/>
        <w:spacing w:line="410" w:lineRule="exact"/>
        <w:ind w:firstLine="57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收款单位名称：</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14:paraId="3B376CBC">
      <w:pPr>
        <w:keepNext w:val="0"/>
        <w:keepLines w:val="0"/>
        <w:pageBreakBefore w:val="0"/>
        <w:widowControl w:val="0"/>
        <w:kinsoku/>
        <w:wordWrap/>
        <w:overflowPunct/>
        <w:topLinePunct w:val="0"/>
        <w:autoSpaceDE/>
        <w:autoSpaceDN/>
        <w:bidi w:val="0"/>
        <w:adjustRightInd/>
        <w:snapToGrid/>
        <w:spacing w:line="410" w:lineRule="exact"/>
        <w:ind w:firstLine="57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纳税人识别号：</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14:paraId="4194CC0A">
      <w:pPr>
        <w:keepNext w:val="0"/>
        <w:keepLines w:val="0"/>
        <w:pageBreakBefore w:val="0"/>
        <w:widowControl w:val="0"/>
        <w:kinsoku/>
        <w:wordWrap/>
        <w:overflowPunct/>
        <w:topLinePunct w:val="0"/>
        <w:autoSpaceDE/>
        <w:autoSpaceDN/>
        <w:bidi w:val="0"/>
        <w:adjustRightInd/>
        <w:snapToGrid/>
        <w:spacing w:line="410" w:lineRule="exact"/>
        <w:ind w:firstLine="57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地址、电话：</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14:paraId="42FCEB33">
      <w:pPr>
        <w:keepNext w:val="0"/>
        <w:keepLines w:val="0"/>
        <w:pageBreakBefore w:val="0"/>
        <w:widowControl w:val="0"/>
        <w:kinsoku/>
        <w:wordWrap/>
        <w:overflowPunct/>
        <w:topLinePunct w:val="0"/>
        <w:autoSpaceDE/>
        <w:autoSpaceDN/>
        <w:bidi w:val="0"/>
        <w:adjustRightInd/>
        <w:snapToGrid/>
        <w:spacing w:line="410" w:lineRule="exact"/>
        <w:ind w:firstLine="57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开</w:t>
      </w:r>
      <w:r>
        <w:rPr>
          <w:rFonts w:hint="eastAsia" w:ascii="仿宋" w:hAnsi="仿宋" w:eastAsia="仿宋" w:cs="仿宋"/>
          <w:color w:val="auto"/>
          <w:sz w:val="24"/>
          <w:szCs w:val="24"/>
          <w:highlight w:val="none"/>
        </w:rPr>
        <w:t>户行及账号：</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lang w:eastAsia="zh-CN"/>
        </w:rPr>
        <w:t>。</w:t>
      </w:r>
    </w:p>
    <w:p w14:paraId="599BB3DF">
      <w:pPr>
        <w:keepNext w:val="0"/>
        <w:keepLines w:val="0"/>
        <w:pageBreakBefore w:val="0"/>
        <w:widowControl w:val="0"/>
        <w:numPr>
          <w:ilvl w:val="0"/>
          <w:numId w:val="0"/>
        </w:numPr>
        <w:kinsoku/>
        <w:wordWrap/>
        <w:overflowPunct/>
        <w:topLinePunct w:val="0"/>
        <w:autoSpaceDE/>
        <w:autoSpaceDN/>
        <w:bidi w:val="0"/>
        <w:adjustRightInd/>
        <w:snapToGrid/>
        <w:spacing w:before="313" w:beforeLines="100" w:beforeAutospacing="0" w:after="157" w:afterLines="50" w:afterAutospacing="0" w:line="410" w:lineRule="exact"/>
        <w:jc w:val="both"/>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九、甲方的义务和责任：</w:t>
      </w:r>
    </w:p>
    <w:p w14:paraId="65A58651">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1、按照双方约定向乙方支付运费。</w:t>
      </w:r>
    </w:p>
    <w:p w14:paraId="3737D0BE">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strike/>
          <w:dstrike w:val="0"/>
          <w:color w:val="auto"/>
          <w:sz w:val="24"/>
          <w:szCs w:val="24"/>
          <w:highlight w:val="none"/>
        </w:rPr>
      </w:pPr>
      <w:r>
        <w:rPr>
          <w:rFonts w:hint="eastAsia" w:ascii="仿宋" w:hAnsi="仿宋" w:eastAsia="仿宋" w:cs="仿宋"/>
          <w:color w:val="auto"/>
          <w:sz w:val="24"/>
          <w:szCs w:val="24"/>
          <w:highlight w:val="none"/>
        </w:rPr>
        <w:t>2、甲方保证</w:t>
      </w:r>
      <w:r>
        <w:rPr>
          <w:rFonts w:hint="eastAsia" w:ascii="仿宋" w:hAnsi="仿宋" w:eastAsia="仿宋" w:cs="仿宋"/>
          <w:color w:val="auto"/>
          <w:sz w:val="24"/>
          <w:szCs w:val="24"/>
          <w:highlight w:val="none"/>
          <w:lang w:val="en-US" w:eastAsia="zh-CN"/>
        </w:rPr>
        <w:t>脱硫石膏粉卸货</w:t>
      </w:r>
      <w:r>
        <w:rPr>
          <w:rFonts w:hint="eastAsia" w:ascii="仿宋" w:hAnsi="仿宋" w:eastAsia="仿宋" w:cs="仿宋"/>
          <w:color w:val="auto"/>
          <w:sz w:val="24"/>
          <w:szCs w:val="24"/>
          <w:highlight w:val="none"/>
        </w:rPr>
        <w:t>管道完好。</w:t>
      </w:r>
    </w:p>
    <w:p w14:paraId="317A3782">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、甲方应</w:t>
      </w:r>
      <w:r>
        <w:rPr>
          <w:rFonts w:hint="eastAsia" w:ascii="仿宋" w:hAnsi="仿宋" w:eastAsia="仿宋" w:cs="仿宋"/>
          <w:color w:val="auto"/>
          <w:sz w:val="24"/>
          <w:szCs w:val="24"/>
          <w:highlight w:val="none"/>
          <w:lang w:val="en-US" w:eastAsia="zh-CN"/>
        </w:rPr>
        <w:t>在每天下午17:00前报送次日的配送计划，以便乙方及时安排运输车辆。</w:t>
      </w:r>
      <w:r>
        <w:rPr>
          <w:rFonts w:hint="eastAsia" w:ascii="仿宋" w:hAnsi="仿宋" w:eastAsia="仿宋" w:cs="仿宋"/>
          <w:color w:val="auto"/>
          <w:sz w:val="24"/>
          <w:szCs w:val="24"/>
          <w:highlight w:val="none"/>
        </w:rPr>
        <w:t xml:space="preserve">   </w:t>
      </w:r>
    </w:p>
    <w:p w14:paraId="3FB41ECE">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lang w:val="en-US" w:eastAsia="zh-CN"/>
        </w:rPr>
        <w:t>4、甲方对乙方的调度人员及进厂作业的所有人员进行安全、环保及甲方相关的管理、规定进行培训，考试合格后方可进厂作业。</w:t>
      </w:r>
      <w:r>
        <w:rPr>
          <w:rFonts w:hint="eastAsia" w:ascii="仿宋" w:hAnsi="仿宋" w:eastAsia="仿宋" w:cs="仿宋"/>
          <w:color w:val="auto"/>
          <w:sz w:val="24"/>
          <w:szCs w:val="24"/>
          <w:highlight w:val="none"/>
        </w:rPr>
        <w:t xml:space="preserve">                           </w:t>
      </w:r>
    </w:p>
    <w:p w14:paraId="2FC4D49F">
      <w:pPr>
        <w:keepNext w:val="0"/>
        <w:keepLines w:val="0"/>
        <w:pageBreakBefore w:val="0"/>
        <w:widowControl w:val="0"/>
        <w:numPr>
          <w:ilvl w:val="0"/>
          <w:numId w:val="0"/>
        </w:numPr>
        <w:kinsoku/>
        <w:wordWrap/>
        <w:overflowPunct/>
        <w:topLinePunct w:val="0"/>
        <w:autoSpaceDE/>
        <w:autoSpaceDN/>
        <w:bidi w:val="0"/>
        <w:adjustRightInd/>
        <w:snapToGrid/>
        <w:spacing w:before="313" w:beforeLines="100" w:beforeAutospacing="0" w:after="157" w:afterLines="50" w:afterAutospacing="0" w:line="410" w:lineRule="exact"/>
        <w:jc w:val="both"/>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十、乙方的义务和责任：</w:t>
      </w:r>
    </w:p>
    <w:p w14:paraId="2E47161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10" w:lineRule="exact"/>
        <w:ind w:firstLine="490" w:firstLineChars="200"/>
        <w:jc w:val="both"/>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1、乙方需严格遵守《</w:t>
      </w:r>
      <w:r>
        <w:rPr>
          <w:rFonts w:hint="eastAsia" w:ascii="仿宋" w:hAnsi="仿宋" w:eastAsia="仿宋" w:cs="仿宋"/>
          <w:color w:val="auto"/>
          <w:sz w:val="24"/>
          <w:szCs w:val="24"/>
          <w:highlight w:val="none"/>
        </w:rPr>
        <w:t>铜冠建筑安装股份有限公司</w:t>
      </w:r>
      <w:r>
        <w:rPr>
          <w:rFonts w:hint="eastAsia" w:ascii="仿宋" w:hAnsi="仿宋" w:eastAsia="仿宋" w:cs="仿宋"/>
          <w:color w:val="auto"/>
          <w:sz w:val="24"/>
          <w:szCs w:val="24"/>
          <w:highlight w:val="none"/>
          <w:lang w:eastAsia="zh-CN"/>
        </w:rPr>
        <w:t>外协队伍管理办法》（</w:t>
      </w:r>
      <w:r>
        <w:rPr>
          <w:rFonts w:hint="eastAsia" w:ascii="仿宋" w:hAnsi="仿宋" w:eastAsia="仿宋" w:cs="仿宋"/>
          <w:color w:val="auto"/>
          <w:sz w:val="24"/>
          <w:szCs w:val="24"/>
          <w:highlight w:val="none"/>
          <w:lang w:val="en-US" w:eastAsia="zh-CN"/>
        </w:rPr>
        <w:t>简称《管理办法》</w:t>
      </w:r>
      <w:r>
        <w:rPr>
          <w:rFonts w:hint="eastAsia" w:ascii="仿宋" w:hAnsi="仿宋" w:eastAsia="仿宋" w:cs="仿宋"/>
          <w:color w:val="auto"/>
          <w:sz w:val="24"/>
          <w:szCs w:val="24"/>
          <w:highlight w:val="none"/>
          <w:lang w:eastAsia="zh-CN"/>
        </w:rPr>
        <w:t>），违反</w:t>
      </w:r>
      <w:r>
        <w:rPr>
          <w:rFonts w:hint="eastAsia" w:ascii="仿宋" w:hAnsi="仿宋" w:eastAsia="仿宋" w:cs="仿宋"/>
          <w:color w:val="auto"/>
          <w:sz w:val="24"/>
          <w:szCs w:val="24"/>
          <w:highlight w:val="none"/>
          <w:lang w:val="en-US" w:eastAsia="zh-CN"/>
        </w:rPr>
        <w:t>相关规定按《管理办法》处理</w:t>
      </w:r>
      <w:r>
        <w:rPr>
          <w:rFonts w:hint="eastAsia" w:ascii="仿宋" w:hAnsi="仿宋" w:eastAsia="仿宋" w:cs="仿宋"/>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 xml:space="preserve">   </w:t>
      </w:r>
    </w:p>
    <w:p w14:paraId="4B80C081">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、乙方承运车辆和司机应证件齐全,</w:t>
      </w:r>
      <w:r>
        <w:rPr>
          <w:rFonts w:hint="eastAsia" w:ascii="仿宋" w:hAnsi="仿宋" w:eastAsia="仿宋" w:cs="仿宋"/>
          <w:color w:val="auto"/>
          <w:sz w:val="24"/>
          <w:szCs w:val="24"/>
          <w:highlight w:val="none"/>
          <w:lang w:val="en-US" w:eastAsia="zh-CN"/>
        </w:rPr>
        <w:t>司机</w:t>
      </w:r>
      <w:r>
        <w:rPr>
          <w:rFonts w:hint="eastAsia" w:ascii="仿宋" w:hAnsi="仿宋" w:eastAsia="仿宋" w:cs="仿宋"/>
          <w:color w:val="auto"/>
          <w:sz w:val="24"/>
          <w:szCs w:val="24"/>
          <w:highlight w:val="none"/>
          <w:lang w:eastAsia="zh-CN"/>
        </w:rPr>
        <w:t>持证上岗。</w:t>
      </w:r>
      <w:r>
        <w:rPr>
          <w:rFonts w:hint="eastAsia" w:ascii="仿宋" w:hAnsi="仿宋" w:eastAsia="仿宋" w:cs="仿宋"/>
          <w:b w:val="0"/>
          <w:bCs w:val="0"/>
          <w:color w:val="auto"/>
          <w:sz w:val="24"/>
          <w:szCs w:val="24"/>
          <w:highlight w:val="none"/>
          <w:lang w:val="en-US" w:eastAsia="zh-CN"/>
        </w:rPr>
        <w:t>同时满足国家对道路运输要求的相关规定。</w:t>
      </w:r>
      <w:r>
        <w:rPr>
          <w:rFonts w:hint="eastAsia" w:ascii="仿宋" w:hAnsi="仿宋" w:eastAsia="仿宋" w:cs="仿宋"/>
          <w:color w:val="auto"/>
          <w:sz w:val="24"/>
          <w:szCs w:val="24"/>
          <w:highlight w:val="none"/>
        </w:rPr>
        <w:t>车容车貌整洁干净,并承担全程运输安全义务,对运输过程中货物的损毁、丢失及在运输过程中所发生的</w:t>
      </w:r>
      <w:r>
        <w:rPr>
          <w:rFonts w:hint="eastAsia" w:ascii="仿宋" w:hAnsi="仿宋" w:eastAsia="仿宋" w:cs="仿宋"/>
          <w:color w:val="auto"/>
          <w:sz w:val="24"/>
          <w:szCs w:val="24"/>
          <w:highlight w:val="none"/>
          <w:lang w:val="en-US" w:eastAsia="zh-CN"/>
        </w:rPr>
        <w:t>超载、</w:t>
      </w:r>
      <w:r>
        <w:rPr>
          <w:rFonts w:hint="eastAsia" w:ascii="仿宋" w:hAnsi="仿宋" w:eastAsia="仿宋" w:cs="仿宋"/>
          <w:color w:val="auto"/>
          <w:sz w:val="24"/>
          <w:szCs w:val="24"/>
          <w:highlight w:val="none"/>
        </w:rPr>
        <w:t>违章及交通事故均与甲方无关。由此给甲方造成的经济损失由乙方承担。</w:t>
      </w:r>
    </w:p>
    <w:p w14:paraId="04F32D18">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、甲方</w:t>
      </w:r>
      <w:r>
        <w:rPr>
          <w:rFonts w:hint="eastAsia" w:ascii="仿宋" w:hAnsi="仿宋" w:eastAsia="仿宋" w:cs="仿宋"/>
          <w:b/>
          <w:bCs/>
          <w:color w:val="auto"/>
          <w:sz w:val="24"/>
          <w:szCs w:val="24"/>
          <w:highlight w:val="none"/>
          <w:lang w:val="en-US" w:eastAsia="zh-CN"/>
        </w:rPr>
        <w:t>根据计划</w:t>
      </w:r>
      <w:r>
        <w:rPr>
          <w:rFonts w:hint="eastAsia" w:ascii="仿宋" w:hAnsi="仿宋" w:eastAsia="仿宋" w:cs="仿宋"/>
          <w:color w:val="auto"/>
          <w:sz w:val="24"/>
          <w:szCs w:val="24"/>
          <w:highlight w:val="none"/>
        </w:rPr>
        <w:t>发出发货指令</w:t>
      </w:r>
      <w:r>
        <w:rPr>
          <w:rFonts w:hint="eastAsia" w:ascii="仿宋" w:hAnsi="仿宋" w:eastAsia="仿宋" w:cs="仿宋"/>
          <w:color w:val="auto"/>
          <w:sz w:val="24"/>
          <w:szCs w:val="24"/>
          <w:highlight w:val="none"/>
          <w:lang w:val="en-US" w:eastAsia="zh-CN"/>
        </w:rPr>
        <w:t>后，</w:t>
      </w:r>
      <w:r>
        <w:rPr>
          <w:rFonts w:hint="eastAsia" w:ascii="仿宋" w:hAnsi="仿宋" w:eastAsia="仿宋" w:cs="仿宋"/>
          <w:color w:val="auto"/>
          <w:sz w:val="24"/>
          <w:szCs w:val="24"/>
          <w:highlight w:val="none"/>
        </w:rPr>
        <w:t>乙方车辆</w:t>
      </w:r>
      <w:r>
        <w:rPr>
          <w:rFonts w:hint="eastAsia" w:ascii="仿宋" w:hAnsi="仿宋" w:eastAsia="仿宋" w:cs="仿宋"/>
          <w:strike w:val="0"/>
          <w:dstrike w:val="0"/>
          <w:color w:val="auto"/>
          <w:sz w:val="24"/>
          <w:szCs w:val="24"/>
          <w:highlight w:val="none"/>
        </w:rPr>
        <w:t>必须</w:t>
      </w:r>
      <w:r>
        <w:rPr>
          <w:rFonts w:hint="eastAsia" w:ascii="仿宋" w:hAnsi="仿宋" w:eastAsia="仿宋" w:cs="仿宋"/>
          <w:strike w:val="0"/>
          <w:dstrike w:val="0"/>
          <w:color w:val="auto"/>
          <w:sz w:val="24"/>
          <w:szCs w:val="24"/>
          <w:highlight w:val="none"/>
          <w:lang w:val="en-US" w:eastAsia="zh-CN"/>
        </w:rPr>
        <w:t>在1</w:t>
      </w:r>
      <w:r>
        <w:rPr>
          <w:rFonts w:hint="eastAsia" w:ascii="仿宋" w:hAnsi="仿宋" w:eastAsia="仿宋" w:cs="仿宋"/>
          <w:strike w:val="0"/>
          <w:dstrike w:val="0"/>
          <w:color w:val="auto"/>
          <w:sz w:val="24"/>
          <w:szCs w:val="24"/>
          <w:highlight w:val="none"/>
        </w:rPr>
        <w:t>小时内</w:t>
      </w:r>
      <w:r>
        <w:rPr>
          <w:rFonts w:hint="eastAsia" w:ascii="仿宋" w:hAnsi="仿宋" w:eastAsia="仿宋" w:cs="仿宋"/>
          <w:color w:val="auto"/>
          <w:sz w:val="24"/>
          <w:szCs w:val="24"/>
          <w:highlight w:val="none"/>
        </w:rPr>
        <w:t>到货场装货,杜绝拒单现象。每延误一次装货，对乙方罚款</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000元,同时甲方有权自行调派车辆装运,所发生的额外费用由乙方承担。</w:t>
      </w:r>
      <w:r>
        <w:rPr>
          <w:rFonts w:hint="eastAsia" w:ascii="仿宋" w:hAnsi="仿宋" w:eastAsia="仿宋" w:cs="仿宋"/>
          <w:color w:val="auto"/>
          <w:sz w:val="24"/>
          <w:szCs w:val="24"/>
          <w:highlight w:val="none"/>
          <w:lang w:val="en-US" w:eastAsia="zh-CN"/>
        </w:rPr>
        <w:t>如出现两次拒单或延误装车现象，处罚加倍，并扣除全部履约保证金。</w:t>
      </w:r>
    </w:p>
    <w:p w14:paraId="656F95C3">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、乙方在装车前应对所装货物的品种、数量等进行认真确认。装车完毕,乙方人员必须现场与</w:t>
      </w:r>
      <w:r>
        <w:rPr>
          <w:rFonts w:hint="eastAsia" w:ascii="仿宋" w:hAnsi="仿宋" w:eastAsia="仿宋" w:cs="仿宋"/>
          <w:color w:val="auto"/>
          <w:sz w:val="24"/>
          <w:szCs w:val="24"/>
          <w:highlight w:val="none"/>
          <w:lang w:val="en-US" w:eastAsia="zh-CN"/>
        </w:rPr>
        <w:t>宝武环科</w:t>
      </w:r>
      <w:r>
        <w:rPr>
          <w:rFonts w:hint="eastAsia" w:ascii="仿宋" w:hAnsi="仿宋" w:eastAsia="仿宋" w:cs="仿宋"/>
          <w:color w:val="auto"/>
          <w:sz w:val="24"/>
          <w:szCs w:val="24"/>
          <w:highlight w:val="none"/>
        </w:rPr>
        <w:t>工作人员办理货物提货确认手续。</w:t>
      </w:r>
    </w:p>
    <w:p w14:paraId="4EB94955">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货物从装车后直到货物交付甲方指定收货人签收之前,乙方承担货物的安全保管及承运责任,发生的损毁、丢失、残损、交货不清、短缺等由此导致的损失均由乙方负责赔偿。乙方在全程运输途中发生意外事故,应及时通知甲方,以便甲方及时与</w:t>
      </w:r>
      <w:r>
        <w:rPr>
          <w:rFonts w:hint="eastAsia" w:ascii="仿宋" w:hAnsi="仿宋" w:eastAsia="仿宋" w:cs="仿宋"/>
          <w:color w:val="auto"/>
          <w:sz w:val="24"/>
          <w:szCs w:val="24"/>
          <w:highlight w:val="none"/>
          <w:lang w:val="en-US" w:eastAsia="zh-CN"/>
        </w:rPr>
        <w:t>发货单位</w:t>
      </w:r>
      <w:r>
        <w:rPr>
          <w:rFonts w:hint="eastAsia" w:ascii="仿宋" w:hAnsi="仿宋" w:eastAsia="仿宋" w:cs="仿宋"/>
          <w:color w:val="auto"/>
          <w:sz w:val="24"/>
          <w:szCs w:val="24"/>
          <w:highlight w:val="none"/>
        </w:rPr>
        <w:t>沟通</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因事故所造成的后果和经济损失均由乙方负责。</w:t>
      </w:r>
    </w:p>
    <w:p w14:paraId="2794DBB8">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、乙方必须严格按照《</w:t>
      </w:r>
      <w:r>
        <w:rPr>
          <w:rFonts w:hint="eastAsia" w:ascii="仿宋" w:hAnsi="仿宋" w:eastAsia="仿宋" w:cs="仿宋"/>
          <w:color w:val="auto"/>
          <w:sz w:val="24"/>
          <w:szCs w:val="24"/>
          <w:highlight w:val="none"/>
          <w:lang w:val="en-US" w:eastAsia="zh-CN"/>
        </w:rPr>
        <w:t>发货单</w:t>
      </w:r>
      <w:r>
        <w:rPr>
          <w:rFonts w:hint="eastAsia" w:ascii="仿宋" w:hAnsi="仿宋" w:eastAsia="仿宋" w:cs="仿宋"/>
          <w:color w:val="auto"/>
          <w:sz w:val="24"/>
          <w:szCs w:val="24"/>
          <w:highlight w:val="none"/>
        </w:rPr>
        <w:t>》地址送货,货到目的地后,乙方负责卸货,并负责</w:t>
      </w:r>
      <w:r>
        <w:rPr>
          <w:rFonts w:hint="eastAsia" w:ascii="仿宋" w:hAnsi="仿宋" w:eastAsia="仿宋" w:cs="仿宋"/>
          <w:color w:val="auto"/>
          <w:sz w:val="24"/>
          <w:szCs w:val="24"/>
          <w:highlight w:val="none"/>
          <w:lang w:val="en-US" w:eastAsia="zh-CN"/>
        </w:rPr>
        <w:t>代甲方</w:t>
      </w:r>
      <w:r>
        <w:rPr>
          <w:rFonts w:hint="eastAsia" w:ascii="仿宋" w:hAnsi="仿宋" w:eastAsia="仿宋" w:cs="仿宋"/>
          <w:color w:val="auto"/>
          <w:sz w:val="24"/>
          <w:szCs w:val="24"/>
          <w:highlight w:val="none"/>
        </w:rPr>
        <w:t>完成</w:t>
      </w:r>
      <w:r>
        <w:rPr>
          <w:rFonts w:hint="eastAsia" w:ascii="仿宋" w:hAnsi="仿宋" w:eastAsia="仿宋" w:cs="仿宋"/>
          <w:color w:val="auto"/>
          <w:sz w:val="24"/>
          <w:szCs w:val="24"/>
          <w:highlight w:val="none"/>
          <w:lang w:val="en-US" w:eastAsia="zh-CN"/>
        </w:rPr>
        <w:t>发</w:t>
      </w:r>
      <w:r>
        <w:rPr>
          <w:rFonts w:hint="eastAsia" w:ascii="仿宋" w:hAnsi="仿宋" w:eastAsia="仿宋" w:cs="仿宋"/>
          <w:color w:val="auto"/>
          <w:sz w:val="24"/>
          <w:szCs w:val="24"/>
          <w:highlight w:val="none"/>
        </w:rPr>
        <w:t>货单位</w:t>
      </w:r>
      <w:r>
        <w:rPr>
          <w:rFonts w:hint="eastAsia" w:ascii="仿宋" w:hAnsi="仿宋" w:eastAsia="仿宋" w:cs="仿宋"/>
          <w:color w:val="auto"/>
          <w:sz w:val="24"/>
          <w:szCs w:val="24"/>
          <w:highlight w:val="none"/>
          <w:lang w:val="en-US" w:eastAsia="zh-CN"/>
        </w:rPr>
        <w:t>发</w:t>
      </w:r>
      <w:r>
        <w:rPr>
          <w:rFonts w:hint="eastAsia" w:ascii="仿宋" w:hAnsi="仿宋" w:eastAsia="仿宋" w:cs="仿宋"/>
          <w:color w:val="auto"/>
          <w:sz w:val="24"/>
          <w:szCs w:val="24"/>
          <w:highlight w:val="none"/>
        </w:rPr>
        <w:t>货人签字确认工作。若因货物签收手续不清或无效而影响货款结算的,所造成的经济损失全部由乙方承担。</w:t>
      </w:r>
    </w:p>
    <w:p w14:paraId="5329184C">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、因乙方原因发生《</w:t>
      </w:r>
      <w:r>
        <w:rPr>
          <w:rFonts w:hint="eastAsia" w:ascii="仿宋" w:hAnsi="仿宋" w:eastAsia="仿宋" w:cs="仿宋"/>
          <w:color w:val="auto"/>
          <w:sz w:val="24"/>
          <w:szCs w:val="24"/>
          <w:highlight w:val="none"/>
          <w:lang w:val="en-US" w:eastAsia="zh-CN"/>
        </w:rPr>
        <w:t>发、收货单</w:t>
      </w:r>
      <w:r>
        <w:rPr>
          <w:rFonts w:hint="eastAsia" w:ascii="仿宋" w:hAnsi="仿宋" w:eastAsia="仿宋" w:cs="仿宋"/>
          <w:color w:val="auto"/>
          <w:sz w:val="24"/>
          <w:szCs w:val="24"/>
          <w:highlight w:val="none"/>
        </w:rPr>
        <w:t>》丢失,</w:t>
      </w:r>
      <w:r>
        <w:rPr>
          <w:rFonts w:hint="eastAsia" w:ascii="仿宋" w:hAnsi="仿宋" w:eastAsia="仿宋" w:cs="仿宋"/>
          <w:color w:val="auto"/>
          <w:sz w:val="24"/>
          <w:szCs w:val="24"/>
          <w:highlight w:val="none"/>
          <w:lang w:val="en-US" w:eastAsia="zh-CN"/>
        </w:rPr>
        <w:t>甲方</w:t>
      </w:r>
      <w:r>
        <w:rPr>
          <w:rFonts w:hint="eastAsia" w:ascii="仿宋" w:hAnsi="仿宋" w:eastAsia="仿宋" w:cs="仿宋"/>
          <w:color w:val="auto"/>
          <w:sz w:val="24"/>
          <w:szCs w:val="24"/>
          <w:highlight w:val="none"/>
        </w:rPr>
        <w:t>无法与</w:t>
      </w:r>
      <w:r>
        <w:rPr>
          <w:rFonts w:hint="eastAsia" w:ascii="仿宋" w:hAnsi="仿宋" w:eastAsia="仿宋" w:cs="仿宋"/>
          <w:color w:val="auto"/>
          <w:sz w:val="24"/>
          <w:szCs w:val="24"/>
          <w:highlight w:val="none"/>
          <w:lang w:val="en-US" w:eastAsia="zh-CN"/>
        </w:rPr>
        <w:t>发</w:t>
      </w:r>
      <w:r>
        <w:rPr>
          <w:rFonts w:hint="eastAsia" w:ascii="仿宋" w:hAnsi="仿宋" w:eastAsia="仿宋" w:cs="仿宋"/>
          <w:color w:val="auto"/>
          <w:sz w:val="24"/>
          <w:szCs w:val="24"/>
          <w:highlight w:val="none"/>
        </w:rPr>
        <w:t>货单位对帐，给甲方造成损失的,由乙方负责全额赔偿。</w:t>
      </w:r>
    </w:p>
    <w:p w14:paraId="3C4B06EA">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乙方所派遣司机必须严格遵守交通法规及有关车辆行驶规章制度,乙方承担合同期车辆、人员交通安全责任。因运输和卸货(含合同约定由乙方负责的装货)发生意外,其损害后果、法律责任和经济损失均由乙方承担。</w:t>
      </w:r>
    </w:p>
    <w:p w14:paraId="26377497">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、乙方在合同期内,必须服从甲方管理、工作安排</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按照规定佩戴劳保用品，劳保用品由乙方负责发放</w:t>
      </w:r>
      <w:r>
        <w:rPr>
          <w:rFonts w:hint="eastAsia" w:ascii="仿宋" w:hAnsi="仿宋" w:eastAsia="仿宋" w:cs="仿宋"/>
          <w:color w:val="auto"/>
          <w:sz w:val="24"/>
          <w:szCs w:val="24"/>
          <w:highlight w:val="none"/>
        </w:rPr>
        <w:t>。发生打架、争吵或受到客户投诉等有损企业形象的事件,依据甲方管理规定给予</w:t>
      </w:r>
      <w:r>
        <w:rPr>
          <w:rFonts w:hint="eastAsia" w:ascii="仿宋" w:hAnsi="仿宋" w:eastAsia="仿宋" w:cs="仿宋"/>
          <w:color w:val="auto"/>
          <w:sz w:val="24"/>
          <w:szCs w:val="24"/>
          <w:highlight w:val="none"/>
          <w:lang w:val="en-US" w:eastAsia="zh-CN"/>
        </w:rPr>
        <w:t>不低于2000元/次的</w:t>
      </w:r>
      <w:r>
        <w:rPr>
          <w:rFonts w:hint="eastAsia" w:ascii="仿宋" w:hAnsi="仿宋" w:eastAsia="仿宋" w:cs="仿宋"/>
          <w:color w:val="auto"/>
          <w:sz w:val="24"/>
          <w:szCs w:val="24"/>
          <w:highlight w:val="none"/>
        </w:rPr>
        <w:t>处罚。</w:t>
      </w:r>
    </w:p>
    <w:p w14:paraId="345204C8">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乙方在装卸粉料时，</w:t>
      </w:r>
      <w:r>
        <w:rPr>
          <w:rFonts w:hint="eastAsia" w:ascii="仿宋" w:hAnsi="仿宋" w:eastAsia="仿宋" w:cs="仿宋"/>
          <w:color w:val="auto"/>
          <w:sz w:val="24"/>
          <w:szCs w:val="24"/>
          <w:highlight w:val="none"/>
          <w:lang w:val="en-US" w:eastAsia="zh-CN"/>
        </w:rPr>
        <w:t>应</w:t>
      </w:r>
      <w:r>
        <w:rPr>
          <w:rFonts w:hint="eastAsia" w:ascii="仿宋" w:hAnsi="仿宋" w:eastAsia="仿宋" w:cs="仿宋"/>
          <w:color w:val="auto"/>
          <w:sz w:val="24"/>
          <w:szCs w:val="24"/>
          <w:highlight w:val="none"/>
        </w:rPr>
        <w:t>严格遵守操作规程，防止粉尘污染，确保符合国家环保标准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由乙方操作不当造成货物损毁或环境污染，</w:t>
      </w:r>
      <w:r>
        <w:rPr>
          <w:rFonts w:hint="eastAsia" w:ascii="仿宋" w:hAnsi="仿宋" w:eastAsia="仿宋" w:cs="仿宋"/>
          <w:color w:val="auto"/>
          <w:sz w:val="24"/>
          <w:szCs w:val="24"/>
          <w:highlight w:val="none"/>
        </w:rPr>
        <w:t>依据甲方管理规定给予</w:t>
      </w:r>
      <w:r>
        <w:rPr>
          <w:rFonts w:hint="eastAsia" w:ascii="仿宋" w:hAnsi="仿宋" w:eastAsia="仿宋" w:cs="仿宋"/>
          <w:color w:val="auto"/>
          <w:sz w:val="24"/>
          <w:szCs w:val="24"/>
          <w:highlight w:val="none"/>
          <w:lang w:val="en-US" w:eastAsia="zh-CN"/>
        </w:rPr>
        <w:t>不低于2000元/次的</w:t>
      </w:r>
      <w:r>
        <w:rPr>
          <w:rFonts w:hint="eastAsia" w:ascii="仿宋" w:hAnsi="仿宋" w:eastAsia="仿宋" w:cs="仿宋"/>
          <w:color w:val="auto"/>
          <w:sz w:val="24"/>
          <w:szCs w:val="24"/>
          <w:highlight w:val="none"/>
        </w:rPr>
        <w:t>处罚</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如果造成损失或甲方（含发货单位）因环保问题而受到处罚时乙方应承担全部责任并全额赔偿损失</w:t>
      </w:r>
      <w:r>
        <w:rPr>
          <w:rFonts w:hint="eastAsia" w:ascii="仿宋" w:hAnsi="仿宋" w:eastAsia="仿宋" w:cs="仿宋"/>
          <w:color w:val="auto"/>
          <w:sz w:val="24"/>
          <w:szCs w:val="24"/>
          <w:highlight w:val="none"/>
        </w:rPr>
        <w:t>。</w:t>
      </w:r>
    </w:p>
    <w:p w14:paraId="1E404316">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rPr>
        <w:t>乙方需安排专人与</w:t>
      </w:r>
      <w:r>
        <w:rPr>
          <w:rFonts w:hint="eastAsia" w:ascii="仿宋" w:hAnsi="仿宋" w:eastAsia="仿宋" w:cs="仿宋"/>
          <w:color w:val="auto"/>
          <w:sz w:val="24"/>
          <w:szCs w:val="24"/>
          <w:highlight w:val="none"/>
          <w:lang w:val="en-US" w:eastAsia="zh-CN"/>
        </w:rPr>
        <w:t>甲方商务部门</w:t>
      </w:r>
      <w:r>
        <w:rPr>
          <w:rFonts w:hint="eastAsia" w:ascii="仿宋" w:hAnsi="仿宋" w:eastAsia="仿宋" w:cs="仿宋"/>
          <w:color w:val="auto"/>
          <w:sz w:val="24"/>
          <w:szCs w:val="24"/>
          <w:highlight w:val="none"/>
        </w:rPr>
        <w:t>对接派车事宜。</w:t>
      </w:r>
    </w:p>
    <w:p w14:paraId="65F70D67">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乙方车辆进入甲方的供应单位厂区及周边区域内，受甲方的供应单位管理规定约束。乙方车辆进入运输终点甲方项目部及周边区域内，受运输终点甲方单位管理规定约束。发生违规情况，按相关规定予以处罚。乙方不得以对相关管理规定不熟悉为由要求免于处罚。</w:t>
      </w:r>
    </w:p>
    <w:p w14:paraId="5A877C7D">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13、乙方运输宝武环科脱硫石膏粉，车辆必须在甲方及发货单位备案。</w:t>
      </w:r>
    </w:p>
    <w:p w14:paraId="2851EEC0">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ins w:id="0" w:author="乌云，乌云快走开[太阳]" w:date="2026-05-26T11:03:34Z"/>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14、乙方承接甲方业务时，乙方除接受甲方的各项管理规定外，同时 需接受甲方的供应单位的相关管理规定。</w:t>
      </w:r>
    </w:p>
    <w:p w14:paraId="47185B4D">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15、乙方应按时足额支付乙方职工及业务单位等第三方关联人员的工资、费用等，由此引起的账务纠纷与甲方无关。</w:t>
      </w:r>
    </w:p>
    <w:p w14:paraId="4918A90C">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16、如乙方两次拒单或延误装车影响客户充填的，甲方有权终止合同，如若出现合同终止事项，则甲方扣除100%</w:t>
      </w:r>
      <w:r>
        <w:rPr>
          <w:rFonts w:hint="eastAsia" w:ascii="仿宋" w:hAnsi="仿宋" w:eastAsia="仿宋" w:cs="仿宋"/>
          <w:color w:val="auto"/>
          <w:sz w:val="24"/>
          <w:szCs w:val="24"/>
          <w:highlight w:val="none"/>
        </w:rPr>
        <w:t>安全履约保证金</w:t>
      </w:r>
      <w:r>
        <w:rPr>
          <w:rFonts w:hint="eastAsia" w:ascii="仿宋" w:hAnsi="仿宋" w:eastAsia="仿宋" w:cs="仿宋"/>
          <w:color w:val="auto"/>
          <w:sz w:val="24"/>
          <w:szCs w:val="24"/>
          <w:highlight w:val="none"/>
          <w:lang w:val="en-US" w:eastAsia="zh-CN"/>
        </w:rPr>
        <w:t>；如乙方不服从甲方（或甲方发货单位）管理，给甲方造成重大损失（5万元及以上的），甲方有权终止合同，并扣除乙方</w:t>
      </w:r>
      <w:r>
        <w:rPr>
          <w:rFonts w:hint="eastAsia" w:ascii="仿宋" w:hAnsi="仿宋" w:eastAsia="仿宋" w:cs="仿宋"/>
          <w:color w:val="auto"/>
          <w:sz w:val="24"/>
          <w:szCs w:val="24"/>
          <w:highlight w:val="none"/>
        </w:rPr>
        <w:t>安全履约保证金</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不足部分从运输费用中扣除</w:t>
      </w:r>
      <w:r>
        <w:rPr>
          <w:rFonts w:hint="eastAsia" w:ascii="仿宋" w:hAnsi="仿宋" w:eastAsia="仿宋" w:cs="仿宋"/>
          <w:color w:val="auto"/>
          <w:sz w:val="24"/>
          <w:szCs w:val="24"/>
          <w:highlight w:val="none"/>
          <w:lang w:eastAsia="zh-CN"/>
        </w:rPr>
        <w:t>。</w:t>
      </w:r>
    </w:p>
    <w:p w14:paraId="19903F62">
      <w:pPr>
        <w:keepNext w:val="0"/>
        <w:keepLines w:val="0"/>
        <w:pageBreakBefore w:val="0"/>
        <w:widowControl w:val="0"/>
        <w:numPr>
          <w:ilvl w:val="0"/>
          <w:numId w:val="0"/>
        </w:numPr>
        <w:kinsoku/>
        <w:wordWrap/>
        <w:overflowPunct/>
        <w:topLinePunct w:val="0"/>
        <w:autoSpaceDE/>
        <w:autoSpaceDN/>
        <w:bidi w:val="0"/>
        <w:adjustRightInd/>
        <w:snapToGrid/>
        <w:spacing w:before="313" w:beforeLines="100" w:beforeAutospacing="0" w:after="157" w:afterLines="50" w:afterAutospacing="0" w:line="410" w:lineRule="exact"/>
        <w:jc w:val="both"/>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十一、安全履约保证金及价格调整</w:t>
      </w:r>
    </w:p>
    <w:p w14:paraId="4BE4BD72">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1、为保证合同的严格履行,在本合同签定后7天内,乙方向甲方缴纳安全履约保证金人民币</w:t>
      </w:r>
      <w:r>
        <w:rPr>
          <w:rFonts w:hint="eastAsia" w:ascii="仿宋" w:hAnsi="仿宋" w:eastAsia="仿宋" w:cs="仿宋"/>
          <w:color w:val="auto"/>
          <w:sz w:val="24"/>
          <w:szCs w:val="24"/>
          <w:highlight w:val="none"/>
          <w:lang w:val="en-US" w:eastAsia="zh-CN"/>
        </w:rPr>
        <w:t>伍万元整</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0000.00）。</w:t>
      </w:r>
    </w:p>
    <w:p w14:paraId="1259F4BA">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2、履约保证金缴纳方式：</w:t>
      </w:r>
    </w:p>
    <w:p w14:paraId="1FBCE84B">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（1）以现金形式缴纳； </w:t>
      </w:r>
    </w:p>
    <w:p w14:paraId="51BC16F6">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（2）若乙方在铜冠建安公司有超过履约保证金数额的应收账款，可以出具申请书，申请将部分应收账款转为履约保证金； </w:t>
      </w:r>
    </w:p>
    <w:p w14:paraId="39A28FB4">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（3）乙方可提供中国工商银行、中国农业银行、中国银行、中国建设银行中任意一家银行出具的银行履约保函，作为履约保证金缴纳方式。</w:t>
      </w:r>
    </w:p>
    <w:p w14:paraId="0946BE06">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经协商，本合同采取第</w:t>
      </w:r>
      <w:r>
        <w:rPr>
          <w:rFonts w:hint="eastAsia" w:ascii="仿宋" w:hAnsi="仿宋" w:eastAsia="仿宋" w:cs="仿宋"/>
          <w:color w:val="auto"/>
          <w:sz w:val="24"/>
          <w:szCs w:val="24"/>
          <w:highlight w:val="none"/>
          <w:u w:val="single"/>
          <w:lang w:val="en-US" w:eastAsia="zh-CN"/>
        </w:rPr>
        <w:t xml:space="preserve">  /  </w:t>
      </w:r>
      <w:r>
        <w:rPr>
          <w:rFonts w:hint="eastAsia" w:ascii="仿宋" w:hAnsi="仿宋" w:eastAsia="仿宋" w:cs="仿宋"/>
          <w:color w:val="auto"/>
          <w:sz w:val="24"/>
          <w:szCs w:val="24"/>
          <w:highlight w:val="none"/>
          <w:lang w:val="en-US" w:eastAsia="zh-CN"/>
        </w:rPr>
        <w:t>条履约保证金缴纳方式。</w:t>
      </w:r>
    </w:p>
    <w:p w14:paraId="2A0758DA">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安全履约保证金在合同终止且双方结算完毕后</w:t>
      </w:r>
      <w:r>
        <w:rPr>
          <w:rFonts w:hint="eastAsia" w:ascii="仿宋" w:hAnsi="仿宋" w:eastAsia="仿宋" w:cs="仿宋"/>
          <w:color w:val="auto"/>
          <w:sz w:val="24"/>
          <w:szCs w:val="24"/>
          <w:highlight w:val="none"/>
          <w:lang w:val="en-US" w:eastAsia="zh-CN"/>
        </w:rPr>
        <w:t>一个月内</w:t>
      </w:r>
      <w:r>
        <w:rPr>
          <w:rFonts w:hint="eastAsia" w:ascii="仿宋" w:hAnsi="仿宋" w:eastAsia="仿宋" w:cs="仿宋"/>
          <w:color w:val="auto"/>
          <w:sz w:val="24"/>
          <w:szCs w:val="24"/>
          <w:highlight w:val="none"/>
        </w:rPr>
        <w:t>无息返还。</w:t>
      </w:r>
    </w:p>
    <w:p w14:paraId="50AE677F">
      <w:pPr>
        <w:keepNext w:val="0"/>
        <w:keepLines w:val="0"/>
        <w:pageBreakBefore w:val="0"/>
        <w:widowControl w:val="0"/>
        <w:numPr>
          <w:ilvl w:val="0"/>
          <w:numId w:val="0"/>
        </w:numPr>
        <w:kinsoku/>
        <w:wordWrap/>
        <w:overflowPunct/>
        <w:topLinePunct w:val="0"/>
        <w:autoSpaceDE/>
        <w:autoSpaceDN/>
        <w:bidi w:val="0"/>
        <w:adjustRightInd/>
        <w:snapToGrid/>
        <w:spacing w:before="313" w:beforeLines="100" w:beforeAutospacing="0" w:after="157" w:afterLines="50" w:afterAutospacing="0" w:line="410" w:lineRule="exact"/>
        <w:jc w:val="both"/>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十二、违约责任</w:t>
      </w:r>
    </w:p>
    <w:p w14:paraId="1B0CC111">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1、乙方提供的服务未达到合同约定服务标准的,甲方有权暂停乙方运输资格或立即终止合同。</w:t>
      </w:r>
    </w:p>
    <w:p w14:paraId="443C7585">
      <w:pPr>
        <w:keepNext w:val="0"/>
        <w:keepLines w:val="0"/>
        <w:pageBreakBefore w:val="0"/>
        <w:widowControl w:val="0"/>
        <w:kinsoku/>
        <w:wordWrap/>
        <w:overflowPunct/>
        <w:topLinePunct w:val="0"/>
        <w:autoSpaceDE/>
        <w:autoSpaceDN/>
        <w:bidi w:val="0"/>
        <w:adjustRightInd/>
        <w:snapToGrid/>
        <w:spacing w:line="410" w:lineRule="exact"/>
        <w:ind w:firstLine="490" w:firstLineChars="200"/>
        <w:textAlignment w:val="auto"/>
        <w:rPr>
          <w:rFonts w:hint="eastAsia" w:ascii="仿宋" w:hAnsi="仿宋" w:eastAsia="仿宋" w:cs="仿宋"/>
          <w:color w:val="auto"/>
          <w:sz w:val="28"/>
          <w:szCs w:val="28"/>
          <w:highlight w:val="none"/>
          <w:u w:val="single"/>
        </w:rPr>
      </w:pPr>
      <w:r>
        <w:rPr>
          <w:rFonts w:hint="eastAsia" w:ascii="仿宋" w:hAnsi="仿宋" w:eastAsia="仿宋" w:cs="仿宋"/>
          <w:color w:val="auto"/>
          <w:sz w:val="24"/>
          <w:szCs w:val="24"/>
          <w:highlight w:val="none"/>
        </w:rPr>
        <w:t>2、甲、乙双方任何一方如违反本合同约定,对方均有权解除合同,造成对方经济损失的，由违约方负责赔偿。</w:t>
      </w:r>
    </w:p>
    <w:sectPr>
      <w:headerReference r:id="rId9" w:type="default"/>
      <w:pgSz w:w="11906" w:h="16838"/>
      <w:pgMar w:top="1417" w:right="846" w:bottom="1017" w:left="1468" w:header="851" w:footer="272" w:gutter="283"/>
      <w:cols w:space="0" w:num="1"/>
      <w:rtlGutter w:val="0"/>
      <w:docGrid w:type="linesAndChars" w:linePitch="312" w:charSpace="10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0AD3F">
    <w:pPr>
      <w:pStyle w:val="29"/>
      <w:jc w:val="center"/>
    </w:pPr>
  </w:p>
  <w:p w14:paraId="1F66953C">
    <w:pPr>
      <w:pStyle w:val="2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B9DEA">
    <w:pPr>
      <w:pStyle w:val="29"/>
      <w:framePr w:wrap="around" w:vAnchor="text" w:hAnchor="margin" w:xAlign="right" w:y="1"/>
      <w:rPr>
        <w:rStyle w:val="49"/>
      </w:rPr>
    </w:pPr>
    <w:r>
      <w:fldChar w:fldCharType="begin"/>
    </w:r>
    <w:r>
      <w:rPr>
        <w:rStyle w:val="49"/>
      </w:rPr>
      <w:instrText xml:space="preserve">PAGE  </w:instrText>
    </w:r>
    <w:r>
      <w:fldChar w:fldCharType="end"/>
    </w:r>
  </w:p>
  <w:p w14:paraId="61148288">
    <w:pPr>
      <w:pStyle w:val="2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4DDBC">
    <w:pPr>
      <w:pStyle w:val="2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BE1FFA">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1BE1FFA">
                    <w:pPr>
                      <w:pStyle w:val="29"/>
                    </w:pPr>
                    <w:r>
                      <w:fldChar w:fldCharType="begin"/>
                    </w:r>
                    <w:r>
                      <w:instrText xml:space="preserve"> PAGE  \* MERGEFORMAT </w:instrText>
                    </w:r>
                    <w:r>
                      <w:fldChar w:fldCharType="separate"/>
                    </w:r>
                    <w:r>
                      <w:t>1</w:t>
                    </w:r>
                    <w:r>
                      <w:fldChar w:fldCharType="end"/>
                    </w:r>
                  </w:p>
                </w:txbxContent>
              </v:textbox>
            </v:shape>
          </w:pict>
        </mc:Fallback>
      </mc:AlternateContent>
    </w:r>
  </w:p>
  <w:p w14:paraId="56CFDB17">
    <w:pPr>
      <w:pStyle w:val="2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DBE52">
    <w:r>
      <w:rPr>
        <w:u w:val="single"/>
      </w:rPr>
      <w:drawing>
        <wp:inline distT="0" distB="0" distL="0" distR="0">
          <wp:extent cx="223520" cy="201930"/>
          <wp:effectExtent l="19050" t="0" r="0" b="0"/>
          <wp:docPr id="1" name="图片 1"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铜陵有色金属集团铜冠</w:t>
    </w:r>
    <w:r>
      <w:rPr>
        <w:rFonts w:hint="eastAsia"/>
        <w:highlight w:val="none"/>
        <w:u w:val="single"/>
      </w:rPr>
      <w:t>建筑安装股</w:t>
    </w:r>
    <w:r>
      <w:rPr>
        <w:rFonts w:hint="eastAsia"/>
        <w:u w:val="single"/>
      </w:rPr>
      <w:t>份有限公司　　</w:t>
    </w:r>
    <w:r>
      <w:rPr>
        <w:rFonts w:hint="eastAsia"/>
        <w:u w:val="single"/>
        <w:lang w:val="en-US" w:eastAsia="zh-CN"/>
      </w:rPr>
      <w:t xml:space="preserve"> 宝武环科脱硫石膏粉运输询比采购</w:t>
    </w:r>
    <w:r>
      <w:rPr>
        <w:rFonts w:hint="eastAsia"/>
        <w:u w:val="single"/>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7472A">
    <w:r>
      <w:rPr>
        <w:u w:val="single"/>
      </w:rPr>
      <w:drawing>
        <wp:inline distT="0" distB="0" distL="0" distR="0">
          <wp:extent cx="223520" cy="201930"/>
          <wp:effectExtent l="19050" t="0" r="0" b="0"/>
          <wp:docPr id="2" name="图片 2"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铜陵有色金属集团铜</w:t>
    </w:r>
    <w:r>
      <w:rPr>
        <w:rFonts w:hint="eastAsia"/>
        <w:highlight w:val="none"/>
        <w:u w:val="single"/>
      </w:rPr>
      <w:t>冠建筑安装股份有</w:t>
    </w:r>
    <w:r>
      <w:rPr>
        <w:rFonts w:hint="eastAsia"/>
        <w:u w:val="single"/>
      </w:rPr>
      <w:t>限公司　　　　</w:t>
    </w:r>
    <w:r>
      <w:rPr>
        <w:rFonts w:hint="eastAsia"/>
        <w:u w:val="single"/>
        <w:lang w:val="en-US" w:eastAsia="zh-CN"/>
      </w:rPr>
      <w:t>宝武环科脱硫石膏粉运输询比采购</w:t>
    </w:r>
    <w:r>
      <w:rPr>
        <w:rFonts w:hint="eastAsia"/>
        <w:u w:val="single"/>
      </w:rPr>
      <w:t xml:space="preserve">文件                                                                　　　         </w:t>
    </w:r>
    <w:r>
      <w:rPr>
        <w:u w:val="single"/>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05170">
    <w:pPr>
      <w:jc w:val="left"/>
      <w:rPr>
        <w:rFonts w:hint="eastAsia"/>
        <w:u w:val="single"/>
        <w:lang w:val="en-US" w:eastAsia="zh-CN"/>
      </w:rPr>
    </w:pPr>
    <w:r>
      <w:rPr>
        <w:u w:val="single"/>
      </w:rPr>
      <w:drawing>
        <wp:inline distT="0" distB="0" distL="0" distR="0">
          <wp:extent cx="223520" cy="201930"/>
          <wp:effectExtent l="19050" t="0" r="0" b="0"/>
          <wp:docPr id="5" name="图片 5"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铜陵有色金属集团铜</w:t>
    </w:r>
    <w:r>
      <w:rPr>
        <w:rFonts w:hint="eastAsia"/>
        <w:highlight w:val="none"/>
        <w:u w:val="single"/>
      </w:rPr>
      <w:t>冠建筑安装股份有</w:t>
    </w:r>
    <w:r>
      <w:rPr>
        <w:rFonts w:hint="eastAsia"/>
        <w:u w:val="single"/>
      </w:rPr>
      <w:t xml:space="preserve">限公司　　　　 </w:t>
    </w:r>
    <w:r>
      <w:rPr>
        <w:rFonts w:hint="eastAsia"/>
        <w:u w:val="single"/>
        <w:lang w:val="en-US" w:eastAsia="zh-CN"/>
      </w:rPr>
      <w:t xml:space="preserve"> </w:t>
    </w:r>
    <w:r>
      <w:rPr>
        <w:u w:val="single"/>
      </w:rPr>
      <w:t xml:space="preserve">    </w:t>
    </w:r>
    <w:r>
      <w:rPr>
        <w:rFonts w:hint="eastAsia"/>
        <w:u w:val="single"/>
        <w:lang w:val="en-US" w:eastAsia="zh-CN"/>
      </w:rPr>
      <w:t xml:space="preserve">                                               宝武环科脱硫石膏粉运输询比采购</w:t>
    </w:r>
    <w:r>
      <w:rPr>
        <w:rFonts w:hint="eastAsia"/>
        <w:u w:val="single"/>
      </w:rPr>
      <w:t>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64B03">
    <w:pPr>
      <w:jc w:val="left"/>
      <w:rPr>
        <w:rFonts w:hint="eastAsia"/>
        <w:u w:val="single"/>
        <w:lang w:val="en-US" w:eastAsia="zh-CN"/>
      </w:rPr>
    </w:pPr>
    <w:r>
      <w:rPr>
        <w:u w:val="single"/>
      </w:rPr>
      <w:drawing>
        <wp:inline distT="0" distB="0" distL="0" distR="0">
          <wp:extent cx="223520" cy="201930"/>
          <wp:effectExtent l="0" t="0" r="7620" b="12700"/>
          <wp:docPr id="3" name="图片 3"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铜陵有色金属集团铜</w:t>
    </w:r>
    <w:r>
      <w:rPr>
        <w:rFonts w:hint="eastAsia"/>
        <w:highlight w:val="none"/>
        <w:u w:val="single"/>
      </w:rPr>
      <w:t>冠建筑安装股份有</w:t>
    </w:r>
    <w:r>
      <w:rPr>
        <w:rFonts w:hint="eastAsia"/>
        <w:u w:val="single"/>
      </w:rPr>
      <w:t>限公司　　</w:t>
    </w:r>
    <w:r>
      <w:rPr>
        <w:rFonts w:hint="eastAsia"/>
        <w:u w:val="single"/>
        <w:lang w:val="en-US" w:eastAsia="zh-CN"/>
      </w:rPr>
      <w:t xml:space="preserve">   </w:t>
    </w:r>
    <w:r>
      <w:rPr>
        <w:rFonts w:hint="eastAsia"/>
        <w:u w:val="single"/>
      </w:rPr>
      <w:t>　　</w:t>
    </w:r>
    <w:r>
      <w:rPr>
        <w:rFonts w:hint="eastAsia"/>
        <w:u w:val="single"/>
        <w:lang w:val="en-US" w:eastAsia="zh-CN"/>
      </w:rPr>
      <w:t>宝武环科脱硫石膏粉运输询比采购</w:t>
    </w:r>
    <w:r>
      <w:rPr>
        <w:rFonts w:hint="eastAsia"/>
        <w:u w:val="single"/>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C6C553"/>
    <w:multiLevelType w:val="singleLevel"/>
    <w:tmpl w:val="81C6C553"/>
    <w:lvl w:ilvl="0" w:tentative="0">
      <w:start w:val="1"/>
      <w:numFmt w:val="decimal"/>
      <w:suff w:val="nothing"/>
      <w:lvlText w:val="%1、"/>
      <w:lvlJc w:val="left"/>
    </w:lvl>
  </w:abstractNum>
  <w:abstractNum w:abstractNumId="1">
    <w:nsid w:val="C0D94047"/>
    <w:multiLevelType w:val="singleLevel"/>
    <w:tmpl w:val="C0D94047"/>
    <w:lvl w:ilvl="0" w:tentative="0">
      <w:start w:val="1"/>
      <w:numFmt w:val="decimal"/>
      <w:suff w:val="nothing"/>
      <w:lvlText w:val="%1、"/>
      <w:lvlJc w:val="left"/>
    </w:lvl>
  </w:abstractNum>
  <w:abstractNum w:abstractNumId="2">
    <w:nsid w:val="0B88D763"/>
    <w:multiLevelType w:val="singleLevel"/>
    <w:tmpl w:val="0B88D763"/>
    <w:lvl w:ilvl="0" w:tentative="0">
      <w:start w:val="1"/>
      <w:numFmt w:val="decimal"/>
      <w:lvlText w:val="%1."/>
      <w:lvlJc w:val="left"/>
      <w:pPr>
        <w:tabs>
          <w:tab w:val="left" w:pos="312"/>
        </w:tabs>
      </w:pPr>
    </w:lvl>
  </w:abstractNum>
  <w:abstractNum w:abstractNumId="3">
    <w:nsid w:val="0DED6BFC"/>
    <w:multiLevelType w:val="multilevel"/>
    <w:tmpl w:val="0DED6BFC"/>
    <w:lvl w:ilvl="0" w:tentative="0">
      <w:start w:val="3"/>
      <w:numFmt w:val="japaneseCounting"/>
      <w:lvlText w:val="%1、"/>
      <w:lvlJc w:val="left"/>
      <w:pPr>
        <w:ind w:left="750" w:hanging="7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3B8FC57"/>
    <w:multiLevelType w:val="singleLevel"/>
    <w:tmpl w:val="13B8FC57"/>
    <w:lvl w:ilvl="0" w:tentative="0">
      <w:start w:val="1"/>
      <w:numFmt w:val="decimal"/>
      <w:suff w:val="nothing"/>
      <w:lvlText w:val="%1、"/>
      <w:lvlJc w:val="left"/>
    </w:lvl>
  </w:abstractNum>
  <w:abstractNum w:abstractNumId="5">
    <w:nsid w:val="14A7B440"/>
    <w:multiLevelType w:val="singleLevel"/>
    <w:tmpl w:val="14A7B440"/>
    <w:lvl w:ilvl="0" w:tentative="0">
      <w:start w:val="1"/>
      <w:numFmt w:val="chineseCounting"/>
      <w:suff w:val="nothing"/>
      <w:lvlText w:val="%1、"/>
      <w:lvlJc w:val="left"/>
      <w:rPr>
        <w:rFonts w:hint="eastAsia"/>
      </w:rPr>
    </w:lvl>
  </w:abstractNum>
  <w:abstractNum w:abstractNumId="6">
    <w:nsid w:val="438B66A3"/>
    <w:multiLevelType w:val="multilevel"/>
    <w:tmpl w:val="438B66A3"/>
    <w:lvl w:ilvl="0" w:tentative="0">
      <w:start w:val="1"/>
      <w:numFmt w:val="decimal"/>
      <w:pStyle w:val="116"/>
      <w:lvlText w:val="%1."/>
      <w:lvlJc w:val="left"/>
      <w:pPr>
        <w:tabs>
          <w:tab w:val="left" w:pos="840"/>
        </w:tabs>
        <w:ind w:left="840" w:hanging="420"/>
      </w:pPr>
      <w:rPr>
        <w:rFonts w:hint="eastAsia"/>
      </w:rPr>
    </w:lvl>
    <w:lvl w:ilvl="1" w:tentative="0">
      <w:start w:val="1"/>
      <w:numFmt w:val="decimal"/>
      <w:lvlText w:val="%2."/>
      <w:lvlJc w:val="left"/>
      <w:pPr>
        <w:tabs>
          <w:tab w:val="left" w:pos="840"/>
        </w:tabs>
        <w:ind w:left="840" w:hanging="420"/>
      </w:pPr>
      <w:rPr>
        <w:rFonts w:hint="eastAsia"/>
      </w:rPr>
    </w:lvl>
    <w:lvl w:ilvl="2" w:tentative="0">
      <w:start w:val="3"/>
      <w:numFmt w:val="decimalFullWidth"/>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6"/>
  </w:num>
  <w:num w:numId="2">
    <w:abstractNumId w:val="3"/>
  </w:num>
  <w:num w:numId="3">
    <w:abstractNumId w:val="2"/>
  </w:num>
  <w:num w:numId="4">
    <w:abstractNumId w:val="1"/>
  </w:num>
  <w:num w:numId="5">
    <w:abstractNumId w:val="4"/>
  </w:num>
  <w:num w:numId="6">
    <w:abstractNumId w:val="5"/>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乌云，乌云快走开[太阳]">
    <w15:presenceInfo w15:providerId="None" w15:userId="乌云，乌云快走开[太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8"/>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0ZDljOTllN2MxMzIyMWQ3MDVjNzYxN2YyNDFiNzgifQ=="/>
  </w:docVars>
  <w:rsids>
    <w:rsidRoot w:val="00172A27"/>
    <w:rsid w:val="0000135C"/>
    <w:rsid w:val="00002AE1"/>
    <w:rsid w:val="00004E34"/>
    <w:rsid w:val="00004FB7"/>
    <w:rsid w:val="00010EC3"/>
    <w:rsid w:val="00011A19"/>
    <w:rsid w:val="000135B4"/>
    <w:rsid w:val="00015D3F"/>
    <w:rsid w:val="0001705D"/>
    <w:rsid w:val="00017307"/>
    <w:rsid w:val="00017F6C"/>
    <w:rsid w:val="00020360"/>
    <w:rsid w:val="00020FD6"/>
    <w:rsid w:val="000226DD"/>
    <w:rsid w:val="00023426"/>
    <w:rsid w:val="00024BD0"/>
    <w:rsid w:val="000263E2"/>
    <w:rsid w:val="000275BC"/>
    <w:rsid w:val="0003099D"/>
    <w:rsid w:val="0003127F"/>
    <w:rsid w:val="00033176"/>
    <w:rsid w:val="00033A6F"/>
    <w:rsid w:val="00035C1C"/>
    <w:rsid w:val="00043460"/>
    <w:rsid w:val="00044EB4"/>
    <w:rsid w:val="00046E93"/>
    <w:rsid w:val="000509DE"/>
    <w:rsid w:val="00051D40"/>
    <w:rsid w:val="00052B99"/>
    <w:rsid w:val="000554D1"/>
    <w:rsid w:val="00055B2E"/>
    <w:rsid w:val="00056974"/>
    <w:rsid w:val="00057052"/>
    <w:rsid w:val="00057704"/>
    <w:rsid w:val="00057EE9"/>
    <w:rsid w:val="000600DA"/>
    <w:rsid w:val="00062061"/>
    <w:rsid w:val="00062ADB"/>
    <w:rsid w:val="00064C97"/>
    <w:rsid w:val="00065BBF"/>
    <w:rsid w:val="00066E50"/>
    <w:rsid w:val="0006769A"/>
    <w:rsid w:val="00070D77"/>
    <w:rsid w:val="0007126C"/>
    <w:rsid w:val="000732F3"/>
    <w:rsid w:val="0007351E"/>
    <w:rsid w:val="000751EA"/>
    <w:rsid w:val="00077029"/>
    <w:rsid w:val="000805F5"/>
    <w:rsid w:val="000811EE"/>
    <w:rsid w:val="00081A52"/>
    <w:rsid w:val="00083DAF"/>
    <w:rsid w:val="00084094"/>
    <w:rsid w:val="0008424C"/>
    <w:rsid w:val="000847B5"/>
    <w:rsid w:val="00085441"/>
    <w:rsid w:val="00085D69"/>
    <w:rsid w:val="00085DEA"/>
    <w:rsid w:val="00086281"/>
    <w:rsid w:val="00086AC4"/>
    <w:rsid w:val="00090053"/>
    <w:rsid w:val="000937C5"/>
    <w:rsid w:val="00093C34"/>
    <w:rsid w:val="00096ECD"/>
    <w:rsid w:val="00097732"/>
    <w:rsid w:val="00097962"/>
    <w:rsid w:val="000A1422"/>
    <w:rsid w:val="000A2577"/>
    <w:rsid w:val="000A2BC9"/>
    <w:rsid w:val="000A2D5F"/>
    <w:rsid w:val="000A3FBC"/>
    <w:rsid w:val="000A5054"/>
    <w:rsid w:val="000A5C90"/>
    <w:rsid w:val="000A6C9B"/>
    <w:rsid w:val="000A709C"/>
    <w:rsid w:val="000B4D43"/>
    <w:rsid w:val="000B6D9C"/>
    <w:rsid w:val="000B751D"/>
    <w:rsid w:val="000C1AB7"/>
    <w:rsid w:val="000C24CD"/>
    <w:rsid w:val="000C3DA7"/>
    <w:rsid w:val="000C434A"/>
    <w:rsid w:val="000C628D"/>
    <w:rsid w:val="000C75BC"/>
    <w:rsid w:val="000D09BE"/>
    <w:rsid w:val="000D73A2"/>
    <w:rsid w:val="000E08B4"/>
    <w:rsid w:val="000E08B9"/>
    <w:rsid w:val="000E3515"/>
    <w:rsid w:val="000E68A0"/>
    <w:rsid w:val="000E7955"/>
    <w:rsid w:val="000F1F80"/>
    <w:rsid w:val="000F3D3B"/>
    <w:rsid w:val="000F3FED"/>
    <w:rsid w:val="000F4DEB"/>
    <w:rsid w:val="000F5E2F"/>
    <w:rsid w:val="000F63BC"/>
    <w:rsid w:val="000F70DB"/>
    <w:rsid w:val="000F70DE"/>
    <w:rsid w:val="000F7870"/>
    <w:rsid w:val="000F7A31"/>
    <w:rsid w:val="00102C93"/>
    <w:rsid w:val="001041C2"/>
    <w:rsid w:val="0010728D"/>
    <w:rsid w:val="00111E7D"/>
    <w:rsid w:val="0011678D"/>
    <w:rsid w:val="00117D54"/>
    <w:rsid w:val="00117FD5"/>
    <w:rsid w:val="00120BEC"/>
    <w:rsid w:val="0012356E"/>
    <w:rsid w:val="00124A2E"/>
    <w:rsid w:val="00130EDA"/>
    <w:rsid w:val="00130F21"/>
    <w:rsid w:val="00132040"/>
    <w:rsid w:val="00132C53"/>
    <w:rsid w:val="0013319E"/>
    <w:rsid w:val="00135EF2"/>
    <w:rsid w:val="001366DF"/>
    <w:rsid w:val="0014086D"/>
    <w:rsid w:val="001433EE"/>
    <w:rsid w:val="00144695"/>
    <w:rsid w:val="0014483A"/>
    <w:rsid w:val="001463DD"/>
    <w:rsid w:val="00150C19"/>
    <w:rsid w:val="001517EC"/>
    <w:rsid w:val="00151E53"/>
    <w:rsid w:val="00152324"/>
    <w:rsid w:val="00152955"/>
    <w:rsid w:val="00152A14"/>
    <w:rsid w:val="00152AED"/>
    <w:rsid w:val="00153248"/>
    <w:rsid w:val="001574C3"/>
    <w:rsid w:val="00157CAF"/>
    <w:rsid w:val="00157CE5"/>
    <w:rsid w:val="00157F80"/>
    <w:rsid w:val="00160BC9"/>
    <w:rsid w:val="00162D70"/>
    <w:rsid w:val="001636AF"/>
    <w:rsid w:val="0016486D"/>
    <w:rsid w:val="00171951"/>
    <w:rsid w:val="00172A27"/>
    <w:rsid w:val="00175E3E"/>
    <w:rsid w:val="001808AE"/>
    <w:rsid w:val="00181A04"/>
    <w:rsid w:val="00181C28"/>
    <w:rsid w:val="00184EE4"/>
    <w:rsid w:val="001908CF"/>
    <w:rsid w:val="001914B8"/>
    <w:rsid w:val="00192807"/>
    <w:rsid w:val="001928BE"/>
    <w:rsid w:val="00195A28"/>
    <w:rsid w:val="0019607A"/>
    <w:rsid w:val="001976FD"/>
    <w:rsid w:val="001A0FC6"/>
    <w:rsid w:val="001A438F"/>
    <w:rsid w:val="001A62BD"/>
    <w:rsid w:val="001B077C"/>
    <w:rsid w:val="001B2097"/>
    <w:rsid w:val="001B2776"/>
    <w:rsid w:val="001B36FE"/>
    <w:rsid w:val="001B4498"/>
    <w:rsid w:val="001B55AF"/>
    <w:rsid w:val="001B6F77"/>
    <w:rsid w:val="001B7203"/>
    <w:rsid w:val="001C1CEC"/>
    <w:rsid w:val="001C22CD"/>
    <w:rsid w:val="001C4A58"/>
    <w:rsid w:val="001C7021"/>
    <w:rsid w:val="001D017A"/>
    <w:rsid w:val="001D078D"/>
    <w:rsid w:val="001D19F4"/>
    <w:rsid w:val="001D2040"/>
    <w:rsid w:val="001D244F"/>
    <w:rsid w:val="001D6FFB"/>
    <w:rsid w:val="001D7832"/>
    <w:rsid w:val="001D7DCC"/>
    <w:rsid w:val="001E0BB3"/>
    <w:rsid w:val="001E1495"/>
    <w:rsid w:val="001E4303"/>
    <w:rsid w:val="001E4497"/>
    <w:rsid w:val="001E461D"/>
    <w:rsid w:val="001E5D46"/>
    <w:rsid w:val="001E7F1F"/>
    <w:rsid w:val="001F0E84"/>
    <w:rsid w:val="001F65E3"/>
    <w:rsid w:val="00201B6E"/>
    <w:rsid w:val="0020299E"/>
    <w:rsid w:val="002055AE"/>
    <w:rsid w:val="002064EB"/>
    <w:rsid w:val="00210D17"/>
    <w:rsid w:val="00211B80"/>
    <w:rsid w:val="0021269F"/>
    <w:rsid w:val="002126B9"/>
    <w:rsid w:val="00212ACB"/>
    <w:rsid w:val="0021329B"/>
    <w:rsid w:val="00214AB1"/>
    <w:rsid w:val="00215422"/>
    <w:rsid w:val="00215868"/>
    <w:rsid w:val="00216B6F"/>
    <w:rsid w:val="002208CD"/>
    <w:rsid w:val="0022291E"/>
    <w:rsid w:val="00223017"/>
    <w:rsid w:val="0023156A"/>
    <w:rsid w:val="00231FEB"/>
    <w:rsid w:val="0023771E"/>
    <w:rsid w:val="0023772E"/>
    <w:rsid w:val="00240174"/>
    <w:rsid w:val="00240778"/>
    <w:rsid w:val="00240D1B"/>
    <w:rsid w:val="00241D19"/>
    <w:rsid w:val="00242F91"/>
    <w:rsid w:val="00243B82"/>
    <w:rsid w:val="00244946"/>
    <w:rsid w:val="00246692"/>
    <w:rsid w:val="00247E18"/>
    <w:rsid w:val="002512A1"/>
    <w:rsid w:val="002514B4"/>
    <w:rsid w:val="00253C7C"/>
    <w:rsid w:val="00253D95"/>
    <w:rsid w:val="00256C09"/>
    <w:rsid w:val="00256CFD"/>
    <w:rsid w:val="00260383"/>
    <w:rsid w:val="0026086C"/>
    <w:rsid w:val="00261833"/>
    <w:rsid w:val="00262B8B"/>
    <w:rsid w:val="00262C95"/>
    <w:rsid w:val="00267B2C"/>
    <w:rsid w:val="00271CA6"/>
    <w:rsid w:val="00275859"/>
    <w:rsid w:val="0027586B"/>
    <w:rsid w:val="00275E5B"/>
    <w:rsid w:val="0027618B"/>
    <w:rsid w:val="00281A4C"/>
    <w:rsid w:val="002843A0"/>
    <w:rsid w:val="0028652C"/>
    <w:rsid w:val="0029044A"/>
    <w:rsid w:val="00293F80"/>
    <w:rsid w:val="0029466A"/>
    <w:rsid w:val="0029671E"/>
    <w:rsid w:val="00297F03"/>
    <w:rsid w:val="002A10EF"/>
    <w:rsid w:val="002A3177"/>
    <w:rsid w:val="002A3444"/>
    <w:rsid w:val="002A73F9"/>
    <w:rsid w:val="002B0253"/>
    <w:rsid w:val="002B03ED"/>
    <w:rsid w:val="002B1A7D"/>
    <w:rsid w:val="002B2A97"/>
    <w:rsid w:val="002B3268"/>
    <w:rsid w:val="002B4C35"/>
    <w:rsid w:val="002B4EB5"/>
    <w:rsid w:val="002B5823"/>
    <w:rsid w:val="002B5EF2"/>
    <w:rsid w:val="002C186E"/>
    <w:rsid w:val="002C1B43"/>
    <w:rsid w:val="002C3393"/>
    <w:rsid w:val="002C6726"/>
    <w:rsid w:val="002C775D"/>
    <w:rsid w:val="002D152D"/>
    <w:rsid w:val="002D1E95"/>
    <w:rsid w:val="002D30E3"/>
    <w:rsid w:val="002D336E"/>
    <w:rsid w:val="002D63CD"/>
    <w:rsid w:val="002D7740"/>
    <w:rsid w:val="002D7D28"/>
    <w:rsid w:val="002E012C"/>
    <w:rsid w:val="002E06B1"/>
    <w:rsid w:val="002E0B02"/>
    <w:rsid w:val="002E0F11"/>
    <w:rsid w:val="002E13B4"/>
    <w:rsid w:val="002E19CC"/>
    <w:rsid w:val="002E1DE1"/>
    <w:rsid w:val="002E2AA4"/>
    <w:rsid w:val="002E39B8"/>
    <w:rsid w:val="002E4018"/>
    <w:rsid w:val="002E6E97"/>
    <w:rsid w:val="002E7B1C"/>
    <w:rsid w:val="002F5119"/>
    <w:rsid w:val="00300274"/>
    <w:rsid w:val="00300480"/>
    <w:rsid w:val="00300953"/>
    <w:rsid w:val="0030359F"/>
    <w:rsid w:val="003046B5"/>
    <w:rsid w:val="00305296"/>
    <w:rsid w:val="00311B7D"/>
    <w:rsid w:val="00314A09"/>
    <w:rsid w:val="00314EF8"/>
    <w:rsid w:val="003158F9"/>
    <w:rsid w:val="00321077"/>
    <w:rsid w:val="00322773"/>
    <w:rsid w:val="003231FA"/>
    <w:rsid w:val="00323B22"/>
    <w:rsid w:val="00324746"/>
    <w:rsid w:val="00325519"/>
    <w:rsid w:val="003267F3"/>
    <w:rsid w:val="00327907"/>
    <w:rsid w:val="00327B53"/>
    <w:rsid w:val="003306BC"/>
    <w:rsid w:val="003313BB"/>
    <w:rsid w:val="00331EE6"/>
    <w:rsid w:val="0033389B"/>
    <w:rsid w:val="00334465"/>
    <w:rsid w:val="0033477E"/>
    <w:rsid w:val="00335EDE"/>
    <w:rsid w:val="003372D5"/>
    <w:rsid w:val="0033751C"/>
    <w:rsid w:val="00342982"/>
    <w:rsid w:val="00344AF1"/>
    <w:rsid w:val="00345592"/>
    <w:rsid w:val="0034787E"/>
    <w:rsid w:val="00350277"/>
    <w:rsid w:val="0035287E"/>
    <w:rsid w:val="00352CBA"/>
    <w:rsid w:val="00353A90"/>
    <w:rsid w:val="00353F6D"/>
    <w:rsid w:val="00354026"/>
    <w:rsid w:val="00354EA0"/>
    <w:rsid w:val="00357085"/>
    <w:rsid w:val="003577D8"/>
    <w:rsid w:val="00360EEC"/>
    <w:rsid w:val="00360F65"/>
    <w:rsid w:val="00361A46"/>
    <w:rsid w:val="00362C90"/>
    <w:rsid w:val="003651B6"/>
    <w:rsid w:val="0036615C"/>
    <w:rsid w:val="00366875"/>
    <w:rsid w:val="00366A1D"/>
    <w:rsid w:val="00371385"/>
    <w:rsid w:val="00371891"/>
    <w:rsid w:val="00372B8B"/>
    <w:rsid w:val="00372C52"/>
    <w:rsid w:val="003738BE"/>
    <w:rsid w:val="003747BF"/>
    <w:rsid w:val="0037506B"/>
    <w:rsid w:val="00382D88"/>
    <w:rsid w:val="003831E2"/>
    <w:rsid w:val="00391339"/>
    <w:rsid w:val="0039357C"/>
    <w:rsid w:val="003944F4"/>
    <w:rsid w:val="0039525E"/>
    <w:rsid w:val="00395558"/>
    <w:rsid w:val="00395D71"/>
    <w:rsid w:val="003961FE"/>
    <w:rsid w:val="00397CA2"/>
    <w:rsid w:val="003A1BB2"/>
    <w:rsid w:val="003A496E"/>
    <w:rsid w:val="003A4F0A"/>
    <w:rsid w:val="003A76E1"/>
    <w:rsid w:val="003A7D64"/>
    <w:rsid w:val="003A7F72"/>
    <w:rsid w:val="003B2CF4"/>
    <w:rsid w:val="003B318E"/>
    <w:rsid w:val="003B4096"/>
    <w:rsid w:val="003B5893"/>
    <w:rsid w:val="003B5AD4"/>
    <w:rsid w:val="003C064A"/>
    <w:rsid w:val="003C0E22"/>
    <w:rsid w:val="003C1087"/>
    <w:rsid w:val="003C276F"/>
    <w:rsid w:val="003C3CB1"/>
    <w:rsid w:val="003C42E1"/>
    <w:rsid w:val="003C4CAC"/>
    <w:rsid w:val="003C5EFE"/>
    <w:rsid w:val="003D03F1"/>
    <w:rsid w:val="003D18DF"/>
    <w:rsid w:val="003D4082"/>
    <w:rsid w:val="003D48D2"/>
    <w:rsid w:val="003D56C8"/>
    <w:rsid w:val="003D584A"/>
    <w:rsid w:val="003D5BB4"/>
    <w:rsid w:val="003E1024"/>
    <w:rsid w:val="003E1536"/>
    <w:rsid w:val="003E386A"/>
    <w:rsid w:val="003E3893"/>
    <w:rsid w:val="003E3922"/>
    <w:rsid w:val="003E4458"/>
    <w:rsid w:val="003E6EE0"/>
    <w:rsid w:val="003E7331"/>
    <w:rsid w:val="003F02C3"/>
    <w:rsid w:val="003F09DB"/>
    <w:rsid w:val="003F1C9E"/>
    <w:rsid w:val="003F1E9C"/>
    <w:rsid w:val="003F6C99"/>
    <w:rsid w:val="003F7132"/>
    <w:rsid w:val="003F7457"/>
    <w:rsid w:val="003F7E39"/>
    <w:rsid w:val="003F7ED5"/>
    <w:rsid w:val="00400862"/>
    <w:rsid w:val="004044E3"/>
    <w:rsid w:val="004052C9"/>
    <w:rsid w:val="0040570F"/>
    <w:rsid w:val="00410F69"/>
    <w:rsid w:val="00410FB1"/>
    <w:rsid w:val="004123CF"/>
    <w:rsid w:val="0041418B"/>
    <w:rsid w:val="004163A7"/>
    <w:rsid w:val="00416625"/>
    <w:rsid w:val="00416B7C"/>
    <w:rsid w:val="00416E34"/>
    <w:rsid w:val="00416EF3"/>
    <w:rsid w:val="00417BA3"/>
    <w:rsid w:val="0042014A"/>
    <w:rsid w:val="00422898"/>
    <w:rsid w:val="00422A98"/>
    <w:rsid w:val="0042388B"/>
    <w:rsid w:val="00424EB2"/>
    <w:rsid w:val="00425493"/>
    <w:rsid w:val="004270C3"/>
    <w:rsid w:val="00431F10"/>
    <w:rsid w:val="004327E0"/>
    <w:rsid w:val="00435136"/>
    <w:rsid w:val="00435410"/>
    <w:rsid w:val="00435728"/>
    <w:rsid w:val="00440733"/>
    <w:rsid w:val="0044079D"/>
    <w:rsid w:val="0044351A"/>
    <w:rsid w:val="00444D7C"/>
    <w:rsid w:val="0044665F"/>
    <w:rsid w:val="00446E31"/>
    <w:rsid w:val="00450376"/>
    <w:rsid w:val="0045152A"/>
    <w:rsid w:val="00452DBF"/>
    <w:rsid w:val="00453AFC"/>
    <w:rsid w:val="0045515F"/>
    <w:rsid w:val="00456453"/>
    <w:rsid w:val="004602F1"/>
    <w:rsid w:val="0046071F"/>
    <w:rsid w:val="004643D9"/>
    <w:rsid w:val="004667BE"/>
    <w:rsid w:val="00471FF6"/>
    <w:rsid w:val="00475FF4"/>
    <w:rsid w:val="004773EE"/>
    <w:rsid w:val="00477C6D"/>
    <w:rsid w:val="004807CF"/>
    <w:rsid w:val="004810F7"/>
    <w:rsid w:val="00482006"/>
    <w:rsid w:val="00482286"/>
    <w:rsid w:val="00482FA5"/>
    <w:rsid w:val="0048425C"/>
    <w:rsid w:val="004852C5"/>
    <w:rsid w:val="00485958"/>
    <w:rsid w:val="00491CBD"/>
    <w:rsid w:val="00492E5F"/>
    <w:rsid w:val="00495557"/>
    <w:rsid w:val="00495D9D"/>
    <w:rsid w:val="004A03DB"/>
    <w:rsid w:val="004A207A"/>
    <w:rsid w:val="004B43B3"/>
    <w:rsid w:val="004B4474"/>
    <w:rsid w:val="004B559B"/>
    <w:rsid w:val="004B6E13"/>
    <w:rsid w:val="004B70E0"/>
    <w:rsid w:val="004B71B4"/>
    <w:rsid w:val="004B7569"/>
    <w:rsid w:val="004C08B9"/>
    <w:rsid w:val="004C130F"/>
    <w:rsid w:val="004C630D"/>
    <w:rsid w:val="004C7FA7"/>
    <w:rsid w:val="004D2DED"/>
    <w:rsid w:val="004D4D60"/>
    <w:rsid w:val="004D637B"/>
    <w:rsid w:val="004E1320"/>
    <w:rsid w:val="004E2620"/>
    <w:rsid w:val="004E310E"/>
    <w:rsid w:val="004E3A34"/>
    <w:rsid w:val="004F1674"/>
    <w:rsid w:val="004F16B5"/>
    <w:rsid w:val="004F28A8"/>
    <w:rsid w:val="004F2FD8"/>
    <w:rsid w:val="004F340A"/>
    <w:rsid w:val="004F64D8"/>
    <w:rsid w:val="004F727F"/>
    <w:rsid w:val="004F7CF3"/>
    <w:rsid w:val="004F7F32"/>
    <w:rsid w:val="00502B1B"/>
    <w:rsid w:val="0050665B"/>
    <w:rsid w:val="005069C8"/>
    <w:rsid w:val="00506DFB"/>
    <w:rsid w:val="00511F65"/>
    <w:rsid w:val="00512121"/>
    <w:rsid w:val="00514127"/>
    <w:rsid w:val="0051430A"/>
    <w:rsid w:val="00514E7F"/>
    <w:rsid w:val="00516C93"/>
    <w:rsid w:val="00522A82"/>
    <w:rsid w:val="00522FD7"/>
    <w:rsid w:val="00523C70"/>
    <w:rsid w:val="00525DAA"/>
    <w:rsid w:val="00526F01"/>
    <w:rsid w:val="00527CCB"/>
    <w:rsid w:val="005318D3"/>
    <w:rsid w:val="00532A44"/>
    <w:rsid w:val="00532FCE"/>
    <w:rsid w:val="00533368"/>
    <w:rsid w:val="00533411"/>
    <w:rsid w:val="0053431E"/>
    <w:rsid w:val="00534365"/>
    <w:rsid w:val="0053444D"/>
    <w:rsid w:val="005360CC"/>
    <w:rsid w:val="00536167"/>
    <w:rsid w:val="00541D17"/>
    <w:rsid w:val="00541D8A"/>
    <w:rsid w:val="005458AB"/>
    <w:rsid w:val="00545AC2"/>
    <w:rsid w:val="00545C86"/>
    <w:rsid w:val="00547309"/>
    <w:rsid w:val="00547DDA"/>
    <w:rsid w:val="00550864"/>
    <w:rsid w:val="00551AC0"/>
    <w:rsid w:val="005531E1"/>
    <w:rsid w:val="00554645"/>
    <w:rsid w:val="005616FB"/>
    <w:rsid w:val="00561C25"/>
    <w:rsid w:val="00563274"/>
    <w:rsid w:val="00565D20"/>
    <w:rsid w:val="00566DC9"/>
    <w:rsid w:val="00570558"/>
    <w:rsid w:val="0057380C"/>
    <w:rsid w:val="00573CF8"/>
    <w:rsid w:val="00575F4D"/>
    <w:rsid w:val="00576059"/>
    <w:rsid w:val="00576AEB"/>
    <w:rsid w:val="00576B85"/>
    <w:rsid w:val="005800E0"/>
    <w:rsid w:val="00580A3B"/>
    <w:rsid w:val="00580CBF"/>
    <w:rsid w:val="005817B5"/>
    <w:rsid w:val="00581C0E"/>
    <w:rsid w:val="00585B47"/>
    <w:rsid w:val="00586524"/>
    <w:rsid w:val="00593375"/>
    <w:rsid w:val="00594202"/>
    <w:rsid w:val="005952BA"/>
    <w:rsid w:val="00597384"/>
    <w:rsid w:val="005A6C22"/>
    <w:rsid w:val="005A7263"/>
    <w:rsid w:val="005B33BD"/>
    <w:rsid w:val="005B34D0"/>
    <w:rsid w:val="005B3C7B"/>
    <w:rsid w:val="005B4930"/>
    <w:rsid w:val="005C0082"/>
    <w:rsid w:val="005C155B"/>
    <w:rsid w:val="005C3C0E"/>
    <w:rsid w:val="005C4470"/>
    <w:rsid w:val="005C70CF"/>
    <w:rsid w:val="005D021C"/>
    <w:rsid w:val="005D0283"/>
    <w:rsid w:val="005D32F0"/>
    <w:rsid w:val="005D40CD"/>
    <w:rsid w:val="005D45B0"/>
    <w:rsid w:val="005E21C7"/>
    <w:rsid w:val="005E47AA"/>
    <w:rsid w:val="005E5D88"/>
    <w:rsid w:val="005E66FB"/>
    <w:rsid w:val="005F0E4F"/>
    <w:rsid w:val="005F166F"/>
    <w:rsid w:val="005F212B"/>
    <w:rsid w:val="005F3607"/>
    <w:rsid w:val="005F3D24"/>
    <w:rsid w:val="005F5732"/>
    <w:rsid w:val="005F6AE0"/>
    <w:rsid w:val="005F79C1"/>
    <w:rsid w:val="005F7D67"/>
    <w:rsid w:val="006002EE"/>
    <w:rsid w:val="006014BE"/>
    <w:rsid w:val="00602356"/>
    <w:rsid w:val="00602CFA"/>
    <w:rsid w:val="006044A9"/>
    <w:rsid w:val="006047B4"/>
    <w:rsid w:val="00605113"/>
    <w:rsid w:val="006057CE"/>
    <w:rsid w:val="00610614"/>
    <w:rsid w:val="00610B4F"/>
    <w:rsid w:val="00612D05"/>
    <w:rsid w:val="00613A8A"/>
    <w:rsid w:val="00620097"/>
    <w:rsid w:val="0062241A"/>
    <w:rsid w:val="0062384B"/>
    <w:rsid w:val="006250DB"/>
    <w:rsid w:val="00626D52"/>
    <w:rsid w:val="00635A99"/>
    <w:rsid w:val="00637C51"/>
    <w:rsid w:val="00640FC9"/>
    <w:rsid w:val="00643846"/>
    <w:rsid w:val="00644DC7"/>
    <w:rsid w:val="00645152"/>
    <w:rsid w:val="00645273"/>
    <w:rsid w:val="00645294"/>
    <w:rsid w:val="00645B9C"/>
    <w:rsid w:val="00650238"/>
    <w:rsid w:val="00651F99"/>
    <w:rsid w:val="006520B9"/>
    <w:rsid w:val="00653456"/>
    <w:rsid w:val="0065370A"/>
    <w:rsid w:val="00656881"/>
    <w:rsid w:val="00656DA0"/>
    <w:rsid w:val="00661576"/>
    <w:rsid w:val="00662729"/>
    <w:rsid w:val="00662C33"/>
    <w:rsid w:val="006645A5"/>
    <w:rsid w:val="00664F40"/>
    <w:rsid w:val="00665CFD"/>
    <w:rsid w:val="00670763"/>
    <w:rsid w:val="00673501"/>
    <w:rsid w:val="00673953"/>
    <w:rsid w:val="00674BA0"/>
    <w:rsid w:val="00675452"/>
    <w:rsid w:val="00676734"/>
    <w:rsid w:val="00680D54"/>
    <w:rsid w:val="00685573"/>
    <w:rsid w:val="00685B58"/>
    <w:rsid w:val="00687C65"/>
    <w:rsid w:val="00690FF0"/>
    <w:rsid w:val="00691527"/>
    <w:rsid w:val="00693DF2"/>
    <w:rsid w:val="00693E8B"/>
    <w:rsid w:val="006950B5"/>
    <w:rsid w:val="006A1211"/>
    <w:rsid w:val="006A3B1E"/>
    <w:rsid w:val="006A64B4"/>
    <w:rsid w:val="006A7EA8"/>
    <w:rsid w:val="006B2FA8"/>
    <w:rsid w:val="006B3010"/>
    <w:rsid w:val="006B41E6"/>
    <w:rsid w:val="006B5071"/>
    <w:rsid w:val="006B55DD"/>
    <w:rsid w:val="006B5783"/>
    <w:rsid w:val="006B5F36"/>
    <w:rsid w:val="006B6439"/>
    <w:rsid w:val="006B65EF"/>
    <w:rsid w:val="006B6BA4"/>
    <w:rsid w:val="006B726E"/>
    <w:rsid w:val="006C1BFE"/>
    <w:rsid w:val="006C30BC"/>
    <w:rsid w:val="006C3FE4"/>
    <w:rsid w:val="006C4C3B"/>
    <w:rsid w:val="006C632C"/>
    <w:rsid w:val="006D0029"/>
    <w:rsid w:val="006D1AAE"/>
    <w:rsid w:val="006D1DEE"/>
    <w:rsid w:val="006D217D"/>
    <w:rsid w:val="006D21CE"/>
    <w:rsid w:val="006D39C6"/>
    <w:rsid w:val="006D405A"/>
    <w:rsid w:val="006D787E"/>
    <w:rsid w:val="006E0BF2"/>
    <w:rsid w:val="006E0D85"/>
    <w:rsid w:val="006E18C0"/>
    <w:rsid w:val="006E2DF0"/>
    <w:rsid w:val="006E3987"/>
    <w:rsid w:val="006E5E44"/>
    <w:rsid w:val="006E6169"/>
    <w:rsid w:val="006E654E"/>
    <w:rsid w:val="006E677D"/>
    <w:rsid w:val="006F0DB2"/>
    <w:rsid w:val="006F15F0"/>
    <w:rsid w:val="006F216F"/>
    <w:rsid w:val="006F4AF0"/>
    <w:rsid w:val="006F52B8"/>
    <w:rsid w:val="006F5AB8"/>
    <w:rsid w:val="006F5B3B"/>
    <w:rsid w:val="00700051"/>
    <w:rsid w:val="00701C46"/>
    <w:rsid w:val="00702898"/>
    <w:rsid w:val="00703B0D"/>
    <w:rsid w:val="00703DF9"/>
    <w:rsid w:val="00705ACE"/>
    <w:rsid w:val="00710574"/>
    <w:rsid w:val="00713C60"/>
    <w:rsid w:val="00713FD3"/>
    <w:rsid w:val="007158DC"/>
    <w:rsid w:val="00716228"/>
    <w:rsid w:val="007162C5"/>
    <w:rsid w:val="007178AA"/>
    <w:rsid w:val="00720F63"/>
    <w:rsid w:val="007222C1"/>
    <w:rsid w:val="00724B3C"/>
    <w:rsid w:val="00725282"/>
    <w:rsid w:val="007266E9"/>
    <w:rsid w:val="007312E2"/>
    <w:rsid w:val="00731486"/>
    <w:rsid w:val="007314BF"/>
    <w:rsid w:val="00736E61"/>
    <w:rsid w:val="007378E1"/>
    <w:rsid w:val="007442CF"/>
    <w:rsid w:val="007443D6"/>
    <w:rsid w:val="007445E5"/>
    <w:rsid w:val="00747935"/>
    <w:rsid w:val="00751347"/>
    <w:rsid w:val="00753765"/>
    <w:rsid w:val="007545AD"/>
    <w:rsid w:val="00756472"/>
    <w:rsid w:val="007568D6"/>
    <w:rsid w:val="007576EA"/>
    <w:rsid w:val="00757E70"/>
    <w:rsid w:val="007603C6"/>
    <w:rsid w:val="00761625"/>
    <w:rsid w:val="00761AE2"/>
    <w:rsid w:val="0076535B"/>
    <w:rsid w:val="00765A2C"/>
    <w:rsid w:val="007660D7"/>
    <w:rsid w:val="007669FB"/>
    <w:rsid w:val="00770B1C"/>
    <w:rsid w:val="007716BF"/>
    <w:rsid w:val="007725FB"/>
    <w:rsid w:val="007732ED"/>
    <w:rsid w:val="00775451"/>
    <w:rsid w:val="007758A2"/>
    <w:rsid w:val="007762D0"/>
    <w:rsid w:val="00777208"/>
    <w:rsid w:val="00777795"/>
    <w:rsid w:val="0078068F"/>
    <w:rsid w:val="007864A8"/>
    <w:rsid w:val="00790E2E"/>
    <w:rsid w:val="007915E3"/>
    <w:rsid w:val="0079392E"/>
    <w:rsid w:val="007958F5"/>
    <w:rsid w:val="00797B16"/>
    <w:rsid w:val="00797EBC"/>
    <w:rsid w:val="007A0567"/>
    <w:rsid w:val="007A2305"/>
    <w:rsid w:val="007A5CB0"/>
    <w:rsid w:val="007A5E85"/>
    <w:rsid w:val="007B42A0"/>
    <w:rsid w:val="007B4723"/>
    <w:rsid w:val="007B5832"/>
    <w:rsid w:val="007B635D"/>
    <w:rsid w:val="007C08D6"/>
    <w:rsid w:val="007C0D48"/>
    <w:rsid w:val="007C35F0"/>
    <w:rsid w:val="007C4473"/>
    <w:rsid w:val="007C4B32"/>
    <w:rsid w:val="007C4C84"/>
    <w:rsid w:val="007C4CCC"/>
    <w:rsid w:val="007C598B"/>
    <w:rsid w:val="007C6AEC"/>
    <w:rsid w:val="007C6AEE"/>
    <w:rsid w:val="007C71AF"/>
    <w:rsid w:val="007D162A"/>
    <w:rsid w:val="007D4A30"/>
    <w:rsid w:val="007D526F"/>
    <w:rsid w:val="007D6AE7"/>
    <w:rsid w:val="007D7003"/>
    <w:rsid w:val="007D71B0"/>
    <w:rsid w:val="007E0E52"/>
    <w:rsid w:val="007E27E5"/>
    <w:rsid w:val="007E3EC4"/>
    <w:rsid w:val="007E5A3B"/>
    <w:rsid w:val="007E60AC"/>
    <w:rsid w:val="007E60F3"/>
    <w:rsid w:val="007E699C"/>
    <w:rsid w:val="007F07C0"/>
    <w:rsid w:val="007F0B41"/>
    <w:rsid w:val="007F121B"/>
    <w:rsid w:val="007F3E85"/>
    <w:rsid w:val="007F7034"/>
    <w:rsid w:val="007F71A2"/>
    <w:rsid w:val="008027CC"/>
    <w:rsid w:val="00803AA6"/>
    <w:rsid w:val="00807D07"/>
    <w:rsid w:val="00811078"/>
    <w:rsid w:val="00812538"/>
    <w:rsid w:val="00812AE1"/>
    <w:rsid w:val="00812CE9"/>
    <w:rsid w:val="00812E12"/>
    <w:rsid w:val="00813913"/>
    <w:rsid w:val="00813FDE"/>
    <w:rsid w:val="008146F5"/>
    <w:rsid w:val="00815B0A"/>
    <w:rsid w:val="0081759A"/>
    <w:rsid w:val="0082009D"/>
    <w:rsid w:val="008206B9"/>
    <w:rsid w:val="00822D1A"/>
    <w:rsid w:val="00822E2E"/>
    <w:rsid w:val="00823834"/>
    <w:rsid w:val="00823B7E"/>
    <w:rsid w:val="00824635"/>
    <w:rsid w:val="00824F81"/>
    <w:rsid w:val="00825D14"/>
    <w:rsid w:val="00825DC8"/>
    <w:rsid w:val="008278E7"/>
    <w:rsid w:val="0083100E"/>
    <w:rsid w:val="0083157A"/>
    <w:rsid w:val="008334B6"/>
    <w:rsid w:val="00833770"/>
    <w:rsid w:val="00834851"/>
    <w:rsid w:val="00834E11"/>
    <w:rsid w:val="00837FE4"/>
    <w:rsid w:val="0084017C"/>
    <w:rsid w:val="0084188C"/>
    <w:rsid w:val="00842BEA"/>
    <w:rsid w:val="00842DCC"/>
    <w:rsid w:val="00843F81"/>
    <w:rsid w:val="00844F4E"/>
    <w:rsid w:val="00845A8A"/>
    <w:rsid w:val="008466CD"/>
    <w:rsid w:val="00846ABB"/>
    <w:rsid w:val="008513F2"/>
    <w:rsid w:val="00853C7E"/>
    <w:rsid w:val="00856241"/>
    <w:rsid w:val="00857148"/>
    <w:rsid w:val="008572EC"/>
    <w:rsid w:val="00861613"/>
    <w:rsid w:val="00861812"/>
    <w:rsid w:val="00861F62"/>
    <w:rsid w:val="0086332E"/>
    <w:rsid w:val="008653A6"/>
    <w:rsid w:val="00866615"/>
    <w:rsid w:val="00866FD3"/>
    <w:rsid w:val="00872606"/>
    <w:rsid w:val="008729B4"/>
    <w:rsid w:val="008736AE"/>
    <w:rsid w:val="00874F93"/>
    <w:rsid w:val="00881001"/>
    <w:rsid w:val="00882397"/>
    <w:rsid w:val="00883B8D"/>
    <w:rsid w:val="00885158"/>
    <w:rsid w:val="008852A8"/>
    <w:rsid w:val="0089036D"/>
    <w:rsid w:val="008906C3"/>
    <w:rsid w:val="0089169D"/>
    <w:rsid w:val="0089301F"/>
    <w:rsid w:val="008951CE"/>
    <w:rsid w:val="008959AA"/>
    <w:rsid w:val="008A0622"/>
    <w:rsid w:val="008A150B"/>
    <w:rsid w:val="008A4634"/>
    <w:rsid w:val="008A6349"/>
    <w:rsid w:val="008B3B9C"/>
    <w:rsid w:val="008B409D"/>
    <w:rsid w:val="008B56AB"/>
    <w:rsid w:val="008B5A6E"/>
    <w:rsid w:val="008B6737"/>
    <w:rsid w:val="008B71FA"/>
    <w:rsid w:val="008C0D9E"/>
    <w:rsid w:val="008C27DF"/>
    <w:rsid w:val="008C353A"/>
    <w:rsid w:val="008C35DE"/>
    <w:rsid w:val="008C3615"/>
    <w:rsid w:val="008C376F"/>
    <w:rsid w:val="008C4B99"/>
    <w:rsid w:val="008D17AE"/>
    <w:rsid w:val="008D303A"/>
    <w:rsid w:val="008D3E30"/>
    <w:rsid w:val="008D44C5"/>
    <w:rsid w:val="008E1A31"/>
    <w:rsid w:val="008E21DF"/>
    <w:rsid w:val="008E6979"/>
    <w:rsid w:val="008E6D2A"/>
    <w:rsid w:val="008E7BE6"/>
    <w:rsid w:val="008E7DDC"/>
    <w:rsid w:val="008F0630"/>
    <w:rsid w:val="008F1528"/>
    <w:rsid w:val="008F3037"/>
    <w:rsid w:val="008F3D19"/>
    <w:rsid w:val="008F5428"/>
    <w:rsid w:val="008F54EC"/>
    <w:rsid w:val="008F6E4E"/>
    <w:rsid w:val="008F71D2"/>
    <w:rsid w:val="009013B7"/>
    <w:rsid w:val="009015B9"/>
    <w:rsid w:val="0090333A"/>
    <w:rsid w:val="00904E2B"/>
    <w:rsid w:val="00904F7D"/>
    <w:rsid w:val="009067D7"/>
    <w:rsid w:val="00907114"/>
    <w:rsid w:val="0091198F"/>
    <w:rsid w:val="00913A1C"/>
    <w:rsid w:val="00914570"/>
    <w:rsid w:val="0091796E"/>
    <w:rsid w:val="009202BA"/>
    <w:rsid w:val="00921B40"/>
    <w:rsid w:val="00926A97"/>
    <w:rsid w:val="009277FD"/>
    <w:rsid w:val="0093173C"/>
    <w:rsid w:val="00932412"/>
    <w:rsid w:val="0093310F"/>
    <w:rsid w:val="00933E21"/>
    <w:rsid w:val="0093472F"/>
    <w:rsid w:val="00935AD4"/>
    <w:rsid w:val="009473D2"/>
    <w:rsid w:val="0095118F"/>
    <w:rsid w:val="00954998"/>
    <w:rsid w:val="0095756F"/>
    <w:rsid w:val="00960D55"/>
    <w:rsid w:val="00961282"/>
    <w:rsid w:val="009620BB"/>
    <w:rsid w:val="00964301"/>
    <w:rsid w:val="009677D4"/>
    <w:rsid w:val="009708B8"/>
    <w:rsid w:val="00973A73"/>
    <w:rsid w:val="009743F8"/>
    <w:rsid w:val="00975B9D"/>
    <w:rsid w:val="00976120"/>
    <w:rsid w:val="00976941"/>
    <w:rsid w:val="00976E4E"/>
    <w:rsid w:val="0097775C"/>
    <w:rsid w:val="00982223"/>
    <w:rsid w:val="009852E3"/>
    <w:rsid w:val="009859EA"/>
    <w:rsid w:val="00990EF7"/>
    <w:rsid w:val="00994380"/>
    <w:rsid w:val="009962C2"/>
    <w:rsid w:val="009A03B3"/>
    <w:rsid w:val="009A1323"/>
    <w:rsid w:val="009A21F1"/>
    <w:rsid w:val="009A3211"/>
    <w:rsid w:val="009A364B"/>
    <w:rsid w:val="009A6CA7"/>
    <w:rsid w:val="009A6ED8"/>
    <w:rsid w:val="009A6F26"/>
    <w:rsid w:val="009A7284"/>
    <w:rsid w:val="009B05DF"/>
    <w:rsid w:val="009B158B"/>
    <w:rsid w:val="009B1BF7"/>
    <w:rsid w:val="009B3A72"/>
    <w:rsid w:val="009B491D"/>
    <w:rsid w:val="009B75F5"/>
    <w:rsid w:val="009C1D22"/>
    <w:rsid w:val="009C1F89"/>
    <w:rsid w:val="009C2197"/>
    <w:rsid w:val="009C2DB4"/>
    <w:rsid w:val="009C4F0C"/>
    <w:rsid w:val="009D0B9A"/>
    <w:rsid w:val="009D0F44"/>
    <w:rsid w:val="009D37EA"/>
    <w:rsid w:val="009D5179"/>
    <w:rsid w:val="009D67AC"/>
    <w:rsid w:val="009D79CA"/>
    <w:rsid w:val="009E03A8"/>
    <w:rsid w:val="009E3915"/>
    <w:rsid w:val="009F0603"/>
    <w:rsid w:val="009F090B"/>
    <w:rsid w:val="009F23E7"/>
    <w:rsid w:val="009F3AF9"/>
    <w:rsid w:val="009F40B9"/>
    <w:rsid w:val="009F52B7"/>
    <w:rsid w:val="009F5AD0"/>
    <w:rsid w:val="009F6112"/>
    <w:rsid w:val="009F6F5E"/>
    <w:rsid w:val="00A044E7"/>
    <w:rsid w:val="00A04948"/>
    <w:rsid w:val="00A04DAE"/>
    <w:rsid w:val="00A058AD"/>
    <w:rsid w:val="00A10E8D"/>
    <w:rsid w:val="00A12A39"/>
    <w:rsid w:val="00A1493A"/>
    <w:rsid w:val="00A15FDF"/>
    <w:rsid w:val="00A20751"/>
    <w:rsid w:val="00A228E1"/>
    <w:rsid w:val="00A2340D"/>
    <w:rsid w:val="00A23660"/>
    <w:rsid w:val="00A2393C"/>
    <w:rsid w:val="00A245ED"/>
    <w:rsid w:val="00A2496E"/>
    <w:rsid w:val="00A24991"/>
    <w:rsid w:val="00A25E18"/>
    <w:rsid w:val="00A26312"/>
    <w:rsid w:val="00A26ACA"/>
    <w:rsid w:val="00A27897"/>
    <w:rsid w:val="00A30969"/>
    <w:rsid w:val="00A30E4F"/>
    <w:rsid w:val="00A32126"/>
    <w:rsid w:val="00A35251"/>
    <w:rsid w:val="00A405E5"/>
    <w:rsid w:val="00A41A8C"/>
    <w:rsid w:val="00A4334B"/>
    <w:rsid w:val="00A4459D"/>
    <w:rsid w:val="00A45342"/>
    <w:rsid w:val="00A45622"/>
    <w:rsid w:val="00A4662D"/>
    <w:rsid w:val="00A46A07"/>
    <w:rsid w:val="00A50FE6"/>
    <w:rsid w:val="00A538B0"/>
    <w:rsid w:val="00A547F7"/>
    <w:rsid w:val="00A54B77"/>
    <w:rsid w:val="00A55084"/>
    <w:rsid w:val="00A558DB"/>
    <w:rsid w:val="00A561E7"/>
    <w:rsid w:val="00A566C7"/>
    <w:rsid w:val="00A57F03"/>
    <w:rsid w:val="00A60385"/>
    <w:rsid w:val="00A626B1"/>
    <w:rsid w:val="00A67A12"/>
    <w:rsid w:val="00A70041"/>
    <w:rsid w:val="00A7091D"/>
    <w:rsid w:val="00A72176"/>
    <w:rsid w:val="00A758BF"/>
    <w:rsid w:val="00A75D6F"/>
    <w:rsid w:val="00A7606E"/>
    <w:rsid w:val="00A763D9"/>
    <w:rsid w:val="00A76BE6"/>
    <w:rsid w:val="00A80F4C"/>
    <w:rsid w:val="00A81946"/>
    <w:rsid w:val="00A905C4"/>
    <w:rsid w:val="00A90615"/>
    <w:rsid w:val="00A9235C"/>
    <w:rsid w:val="00A92750"/>
    <w:rsid w:val="00A9375A"/>
    <w:rsid w:val="00A93A5A"/>
    <w:rsid w:val="00A95045"/>
    <w:rsid w:val="00A95E04"/>
    <w:rsid w:val="00AA084A"/>
    <w:rsid w:val="00AA0C44"/>
    <w:rsid w:val="00AA2D9B"/>
    <w:rsid w:val="00AA408A"/>
    <w:rsid w:val="00AA6E1B"/>
    <w:rsid w:val="00AB0498"/>
    <w:rsid w:val="00AB07E2"/>
    <w:rsid w:val="00AB0F8F"/>
    <w:rsid w:val="00AB1262"/>
    <w:rsid w:val="00AB2159"/>
    <w:rsid w:val="00AB2442"/>
    <w:rsid w:val="00AB2B07"/>
    <w:rsid w:val="00AB4855"/>
    <w:rsid w:val="00AB4A53"/>
    <w:rsid w:val="00AB5D3D"/>
    <w:rsid w:val="00AB60C7"/>
    <w:rsid w:val="00AB649D"/>
    <w:rsid w:val="00AC5A93"/>
    <w:rsid w:val="00AC71E4"/>
    <w:rsid w:val="00AC73A7"/>
    <w:rsid w:val="00AD1743"/>
    <w:rsid w:val="00AD2931"/>
    <w:rsid w:val="00AD2A3E"/>
    <w:rsid w:val="00AD2CBE"/>
    <w:rsid w:val="00AD3B9C"/>
    <w:rsid w:val="00AD4A97"/>
    <w:rsid w:val="00AD55FF"/>
    <w:rsid w:val="00AD5A20"/>
    <w:rsid w:val="00AD5D12"/>
    <w:rsid w:val="00AD6280"/>
    <w:rsid w:val="00AD6894"/>
    <w:rsid w:val="00AE3B16"/>
    <w:rsid w:val="00AE3E5B"/>
    <w:rsid w:val="00AE6EA2"/>
    <w:rsid w:val="00AE6F48"/>
    <w:rsid w:val="00AE7E82"/>
    <w:rsid w:val="00AF0717"/>
    <w:rsid w:val="00AF1A0A"/>
    <w:rsid w:val="00AF1A39"/>
    <w:rsid w:val="00AF1B5E"/>
    <w:rsid w:val="00AF1D8C"/>
    <w:rsid w:val="00AF22EE"/>
    <w:rsid w:val="00AF3528"/>
    <w:rsid w:val="00AF38F7"/>
    <w:rsid w:val="00AF45C0"/>
    <w:rsid w:val="00AF4C29"/>
    <w:rsid w:val="00AF5614"/>
    <w:rsid w:val="00AF69D0"/>
    <w:rsid w:val="00AF7995"/>
    <w:rsid w:val="00B012E2"/>
    <w:rsid w:val="00B03344"/>
    <w:rsid w:val="00B03990"/>
    <w:rsid w:val="00B04E17"/>
    <w:rsid w:val="00B059BB"/>
    <w:rsid w:val="00B05A70"/>
    <w:rsid w:val="00B0600C"/>
    <w:rsid w:val="00B065CC"/>
    <w:rsid w:val="00B06844"/>
    <w:rsid w:val="00B07168"/>
    <w:rsid w:val="00B071CB"/>
    <w:rsid w:val="00B07F84"/>
    <w:rsid w:val="00B10E4B"/>
    <w:rsid w:val="00B11EF2"/>
    <w:rsid w:val="00B12254"/>
    <w:rsid w:val="00B12A6B"/>
    <w:rsid w:val="00B13D2D"/>
    <w:rsid w:val="00B17587"/>
    <w:rsid w:val="00B177A9"/>
    <w:rsid w:val="00B202A4"/>
    <w:rsid w:val="00B2088B"/>
    <w:rsid w:val="00B21287"/>
    <w:rsid w:val="00B214BC"/>
    <w:rsid w:val="00B250FA"/>
    <w:rsid w:val="00B25DB6"/>
    <w:rsid w:val="00B2645D"/>
    <w:rsid w:val="00B31DB8"/>
    <w:rsid w:val="00B330E9"/>
    <w:rsid w:val="00B34C64"/>
    <w:rsid w:val="00B34F04"/>
    <w:rsid w:val="00B355C2"/>
    <w:rsid w:val="00B35E1E"/>
    <w:rsid w:val="00B35E2D"/>
    <w:rsid w:val="00B36ED9"/>
    <w:rsid w:val="00B42825"/>
    <w:rsid w:val="00B43DC1"/>
    <w:rsid w:val="00B45FAD"/>
    <w:rsid w:val="00B47030"/>
    <w:rsid w:val="00B47268"/>
    <w:rsid w:val="00B477C3"/>
    <w:rsid w:val="00B47F99"/>
    <w:rsid w:val="00B50B31"/>
    <w:rsid w:val="00B5175A"/>
    <w:rsid w:val="00B520ED"/>
    <w:rsid w:val="00B52C88"/>
    <w:rsid w:val="00B5335A"/>
    <w:rsid w:val="00B53E4A"/>
    <w:rsid w:val="00B53EA6"/>
    <w:rsid w:val="00B54EB8"/>
    <w:rsid w:val="00B553E4"/>
    <w:rsid w:val="00B555F7"/>
    <w:rsid w:val="00B55996"/>
    <w:rsid w:val="00B56157"/>
    <w:rsid w:val="00B575C6"/>
    <w:rsid w:val="00B57CF7"/>
    <w:rsid w:val="00B60753"/>
    <w:rsid w:val="00B60C6B"/>
    <w:rsid w:val="00B62F4E"/>
    <w:rsid w:val="00B65A94"/>
    <w:rsid w:val="00B66CB7"/>
    <w:rsid w:val="00B66E0C"/>
    <w:rsid w:val="00B72F1F"/>
    <w:rsid w:val="00B758E4"/>
    <w:rsid w:val="00B75F56"/>
    <w:rsid w:val="00B77D70"/>
    <w:rsid w:val="00B80EA5"/>
    <w:rsid w:val="00B8115D"/>
    <w:rsid w:val="00B8165C"/>
    <w:rsid w:val="00B82CA5"/>
    <w:rsid w:val="00B82E17"/>
    <w:rsid w:val="00B8409A"/>
    <w:rsid w:val="00B86243"/>
    <w:rsid w:val="00B86CCB"/>
    <w:rsid w:val="00B90B80"/>
    <w:rsid w:val="00B91DAF"/>
    <w:rsid w:val="00B92380"/>
    <w:rsid w:val="00B92EBA"/>
    <w:rsid w:val="00B9301D"/>
    <w:rsid w:val="00B94C6D"/>
    <w:rsid w:val="00B95CFC"/>
    <w:rsid w:val="00BA0866"/>
    <w:rsid w:val="00BA16E0"/>
    <w:rsid w:val="00BA24F5"/>
    <w:rsid w:val="00BA42AA"/>
    <w:rsid w:val="00BA6D97"/>
    <w:rsid w:val="00BB0F6C"/>
    <w:rsid w:val="00BB3912"/>
    <w:rsid w:val="00BB4269"/>
    <w:rsid w:val="00BB711E"/>
    <w:rsid w:val="00BB7207"/>
    <w:rsid w:val="00BC1D27"/>
    <w:rsid w:val="00BC3386"/>
    <w:rsid w:val="00BC507E"/>
    <w:rsid w:val="00BC54C7"/>
    <w:rsid w:val="00BC6452"/>
    <w:rsid w:val="00BD079C"/>
    <w:rsid w:val="00BD3296"/>
    <w:rsid w:val="00BD40B9"/>
    <w:rsid w:val="00BD5347"/>
    <w:rsid w:val="00BD6EE2"/>
    <w:rsid w:val="00BE0FB1"/>
    <w:rsid w:val="00BE12EE"/>
    <w:rsid w:val="00BE1E01"/>
    <w:rsid w:val="00BE209C"/>
    <w:rsid w:val="00BE31E1"/>
    <w:rsid w:val="00BE411E"/>
    <w:rsid w:val="00BE7F30"/>
    <w:rsid w:val="00BF0502"/>
    <w:rsid w:val="00BF374C"/>
    <w:rsid w:val="00BF48C3"/>
    <w:rsid w:val="00BF4BAF"/>
    <w:rsid w:val="00C007BD"/>
    <w:rsid w:val="00C00AC5"/>
    <w:rsid w:val="00C00C7E"/>
    <w:rsid w:val="00C02089"/>
    <w:rsid w:val="00C0383E"/>
    <w:rsid w:val="00C040D1"/>
    <w:rsid w:val="00C140E0"/>
    <w:rsid w:val="00C217C7"/>
    <w:rsid w:val="00C232C3"/>
    <w:rsid w:val="00C2547C"/>
    <w:rsid w:val="00C27B94"/>
    <w:rsid w:val="00C31F21"/>
    <w:rsid w:val="00C346EC"/>
    <w:rsid w:val="00C36FBD"/>
    <w:rsid w:val="00C40E09"/>
    <w:rsid w:val="00C40EDA"/>
    <w:rsid w:val="00C421A9"/>
    <w:rsid w:val="00C421F8"/>
    <w:rsid w:val="00C42F19"/>
    <w:rsid w:val="00C4676C"/>
    <w:rsid w:val="00C46E4A"/>
    <w:rsid w:val="00C511F9"/>
    <w:rsid w:val="00C51D56"/>
    <w:rsid w:val="00C545BF"/>
    <w:rsid w:val="00C55A57"/>
    <w:rsid w:val="00C56A4F"/>
    <w:rsid w:val="00C57088"/>
    <w:rsid w:val="00C57AEC"/>
    <w:rsid w:val="00C62C2D"/>
    <w:rsid w:val="00C630A0"/>
    <w:rsid w:val="00C636C7"/>
    <w:rsid w:val="00C639B8"/>
    <w:rsid w:val="00C65013"/>
    <w:rsid w:val="00C6632D"/>
    <w:rsid w:val="00C70160"/>
    <w:rsid w:val="00C7275D"/>
    <w:rsid w:val="00C732A0"/>
    <w:rsid w:val="00C74142"/>
    <w:rsid w:val="00C77791"/>
    <w:rsid w:val="00C81187"/>
    <w:rsid w:val="00C8217C"/>
    <w:rsid w:val="00C84281"/>
    <w:rsid w:val="00C843C2"/>
    <w:rsid w:val="00C84A0C"/>
    <w:rsid w:val="00C85432"/>
    <w:rsid w:val="00C87155"/>
    <w:rsid w:val="00C87B29"/>
    <w:rsid w:val="00C90626"/>
    <w:rsid w:val="00C91471"/>
    <w:rsid w:val="00C92DEF"/>
    <w:rsid w:val="00C93BFA"/>
    <w:rsid w:val="00C94E50"/>
    <w:rsid w:val="00C96FB5"/>
    <w:rsid w:val="00C97045"/>
    <w:rsid w:val="00C973CB"/>
    <w:rsid w:val="00C97FFC"/>
    <w:rsid w:val="00CA10C8"/>
    <w:rsid w:val="00CA4CF1"/>
    <w:rsid w:val="00CA576C"/>
    <w:rsid w:val="00CA66D6"/>
    <w:rsid w:val="00CA6F0F"/>
    <w:rsid w:val="00CA75CB"/>
    <w:rsid w:val="00CA77F2"/>
    <w:rsid w:val="00CB323A"/>
    <w:rsid w:val="00CB376F"/>
    <w:rsid w:val="00CC1DE2"/>
    <w:rsid w:val="00CC3640"/>
    <w:rsid w:val="00CC483D"/>
    <w:rsid w:val="00CC4C4A"/>
    <w:rsid w:val="00CC5851"/>
    <w:rsid w:val="00CD1DD9"/>
    <w:rsid w:val="00CD2508"/>
    <w:rsid w:val="00CD2EE1"/>
    <w:rsid w:val="00CD3256"/>
    <w:rsid w:val="00CD49A5"/>
    <w:rsid w:val="00CD5CE9"/>
    <w:rsid w:val="00CD6404"/>
    <w:rsid w:val="00CE2B12"/>
    <w:rsid w:val="00CF29B0"/>
    <w:rsid w:val="00CF3267"/>
    <w:rsid w:val="00CF4F2F"/>
    <w:rsid w:val="00CF502D"/>
    <w:rsid w:val="00CF55CB"/>
    <w:rsid w:val="00CF5AD5"/>
    <w:rsid w:val="00CF6FA4"/>
    <w:rsid w:val="00D00CC3"/>
    <w:rsid w:val="00D00FE6"/>
    <w:rsid w:val="00D01741"/>
    <w:rsid w:val="00D03B80"/>
    <w:rsid w:val="00D07853"/>
    <w:rsid w:val="00D109AA"/>
    <w:rsid w:val="00D116D1"/>
    <w:rsid w:val="00D120DA"/>
    <w:rsid w:val="00D1357B"/>
    <w:rsid w:val="00D14B16"/>
    <w:rsid w:val="00D15F6A"/>
    <w:rsid w:val="00D17F28"/>
    <w:rsid w:val="00D20364"/>
    <w:rsid w:val="00D2740A"/>
    <w:rsid w:val="00D3070C"/>
    <w:rsid w:val="00D3151B"/>
    <w:rsid w:val="00D31BF3"/>
    <w:rsid w:val="00D32A81"/>
    <w:rsid w:val="00D3517E"/>
    <w:rsid w:val="00D359E1"/>
    <w:rsid w:val="00D360D5"/>
    <w:rsid w:val="00D362D5"/>
    <w:rsid w:val="00D401A0"/>
    <w:rsid w:val="00D419D2"/>
    <w:rsid w:val="00D421C8"/>
    <w:rsid w:val="00D438C1"/>
    <w:rsid w:val="00D46E85"/>
    <w:rsid w:val="00D50420"/>
    <w:rsid w:val="00D50A64"/>
    <w:rsid w:val="00D51659"/>
    <w:rsid w:val="00D51B5B"/>
    <w:rsid w:val="00D51F65"/>
    <w:rsid w:val="00D525D2"/>
    <w:rsid w:val="00D53B8C"/>
    <w:rsid w:val="00D557D5"/>
    <w:rsid w:val="00D56AE6"/>
    <w:rsid w:val="00D57A86"/>
    <w:rsid w:val="00D57C5D"/>
    <w:rsid w:val="00D606A2"/>
    <w:rsid w:val="00D6217B"/>
    <w:rsid w:val="00D621FC"/>
    <w:rsid w:val="00D62E08"/>
    <w:rsid w:val="00D65D41"/>
    <w:rsid w:val="00D67C22"/>
    <w:rsid w:val="00D74162"/>
    <w:rsid w:val="00D74510"/>
    <w:rsid w:val="00D8055A"/>
    <w:rsid w:val="00D80755"/>
    <w:rsid w:val="00D8177F"/>
    <w:rsid w:val="00D826FE"/>
    <w:rsid w:val="00D831B9"/>
    <w:rsid w:val="00D834B1"/>
    <w:rsid w:val="00D90E3C"/>
    <w:rsid w:val="00D92B65"/>
    <w:rsid w:val="00D94C0D"/>
    <w:rsid w:val="00D96004"/>
    <w:rsid w:val="00D96068"/>
    <w:rsid w:val="00D96D9C"/>
    <w:rsid w:val="00D97A8D"/>
    <w:rsid w:val="00DA198B"/>
    <w:rsid w:val="00DA20FA"/>
    <w:rsid w:val="00DA2D3C"/>
    <w:rsid w:val="00DA5653"/>
    <w:rsid w:val="00DA6364"/>
    <w:rsid w:val="00DA7998"/>
    <w:rsid w:val="00DB01EE"/>
    <w:rsid w:val="00DB1A82"/>
    <w:rsid w:val="00DB2B57"/>
    <w:rsid w:val="00DB2FF6"/>
    <w:rsid w:val="00DB3CC3"/>
    <w:rsid w:val="00DB4F75"/>
    <w:rsid w:val="00DB63E2"/>
    <w:rsid w:val="00DC07C6"/>
    <w:rsid w:val="00DC1A39"/>
    <w:rsid w:val="00DC3DDE"/>
    <w:rsid w:val="00DC493F"/>
    <w:rsid w:val="00DC575A"/>
    <w:rsid w:val="00DC5D15"/>
    <w:rsid w:val="00DD0C58"/>
    <w:rsid w:val="00DD0F8F"/>
    <w:rsid w:val="00DD1FCD"/>
    <w:rsid w:val="00DD3176"/>
    <w:rsid w:val="00DD3C79"/>
    <w:rsid w:val="00DD4300"/>
    <w:rsid w:val="00DD5147"/>
    <w:rsid w:val="00DD53EB"/>
    <w:rsid w:val="00DD62ED"/>
    <w:rsid w:val="00DD6FC4"/>
    <w:rsid w:val="00DE2F0E"/>
    <w:rsid w:val="00DE3134"/>
    <w:rsid w:val="00DE3FB0"/>
    <w:rsid w:val="00DE53FA"/>
    <w:rsid w:val="00DE5507"/>
    <w:rsid w:val="00DF113E"/>
    <w:rsid w:val="00DF2FA9"/>
    <w:rsid w:val="00DF32C7"/>
    <w:rsid w:val="00DF5BDB"/>
    <w:rsid w:val="00DF66FB"/>
    <w:rsid w:val="00DF6806"/>
    <w:rsid w:val="00DF7862"/>
    <w:rsid w:val="00E005EA"/>
    <w:rsid w:val="00E0062D"/>
    <w:rsid w:val="00E012B7"/>
    <w:rsid w:val="00E03F69"/>
    <w:rsid w:val="00E04556"/>
    <w:rsid w:val="00E1015A"/>
    <w:rsid w:val="00E109D5"/>
    <w:rsid w:val="00E110EF"/>
    <w:rsid w:val="00E1644E"/>
    <w:rsid w:val="00E20FF5"/>
    <w:rsid w:val="00E25520"/>
    <w:rsid w:val="00E26ADD"/>
    <w:rsid w:val="00E303CE"/>
    <w:rsid w:val="00E304A0"/>
    <w:rsid w:val="00E30808"/>
    <w:rsid w:val="00E30ECB"/>
    <w:rsid w:val="00E32AA6"/>
    <w:rsid w:val="00E33260"/>
    <w:rsid w:val="00E33C1C"/>
    <w:rsid w:val="00E35A54"/>
    <w:rsid w:val="00E35B9B"/>
    <w:rsid w:val="00E35DC2"/>
    <w:rsid w:val="00E360A5"/>
    <w:rsid w:val="00E36562"/>
    <w:rsid w:val="00E4347C"/>
    <w:rsid w:val="00E441BE"/>
    <w:rsid w:val="00E46EAB"/>
    <w:rsid w:val="00E50E6E"/>
    <w:rsid w:val="00E5269D"/>
    <w:rsid w:val="00E5379D"/>
    <w:rsid w:val="00E537B5"/>
    <w:rsid w:val="00E5399F"/>
    <w:rsid w:val="00E60049"/>
    <w:rsid w:val="00E6115F"/>
    <w:rsid w:val="00E620D2"/>
    <w:rsid w:val="00E622F6"/>
    <w:rsid w:val="00E62ED3"/>
    <w:rsid w:val="00E632A7"/>
    <w:rsid w:val="00E654F5"/>
    <w:rsid w:val="00E676C8"/>
    <w:rsid w:val="00E678FA"/>
    <w:rsid w:val="00E67B78"/>
    <w:rsid w:val="00E67DC6"/>
    <w:rsid w:val="00E70117"/>
    <w:rsid w:val="00E721E1"/>
    <w:rsid w:val="00E727C6"/>
    <w:rsid w:val="00E74BDB"/>
    <w:rsid w:val="00E75605"/>
    <w:rsid w:val="00E75BBE"/>
    <w:rsid w:val="00E77CD7"/>
    <w:rsid w:val="00E84428"/>
    <w:rsid w:val="00E84A1A"/>
    <w:rsid w:val="00E84E0F"/>
    <w:rsid w:val="00E90E73"/>
    <w:rsid w:val="00E925EC"/>
    <w:rsid w:val="00E929B2"/>
    <w:rsid w:val="00E95F12"/>
    <w:rsid w:val="00E963E1"/>
    <w:rsid w:val="00E97FF4"/>
    <w:rsid w:val="00EA0E51"/>
    <w:rsid w:val="00EA0EE8"/>
    <w:rsid w:val="00EA2BD1"/>
    <w:rsid w:val="00EA4745"/>
    <w:rsid w:val="00EA4C51"/>
    <w:rsid w:val="00EA4EDA"/>
    <w:rsid w:val="00EA508B"/>
    <w:rsid w:val="00EA5550"/>
    <w:rsid w:val="00EA5948"/>
    <w:rsid w:val="00EA640D"/>
    <w:rsid w:val="00EA6FED"/>
    <w:rsid w:val="00EA7C1A"/>
    <w:rsid w:val="00EB0D7C"/>
    <w:rsid w:val="00EB47FE"/>
    <w:rsid w:val="00EB56D9"/>
    <w:rsid w:val="00EB59D3"/>
    <w:rsid w:val="00EB5D95"/>
    <w:rsid w:val="00EB70FC"/>
    <w:rsid w:val="00EB790B"/>
    <w:rsid w:val="00EB7BDA"/>
    <w:rsid w:val="00EC1843"/>
    <w:rsid w:val="00EC3871"/>
    <w:rsid w:val="00EC418F"/>
    <w:rsid w:val="00EC4BC6"/>
    <w:rsid w:val="00EC4DE3"/>
    <w:rsid w:val="00ED0B50"/>
    <w:rsid w:val="00ED190E"/>
    <w:rsid w:val="00ED3CEA"/>
    <w:rsid w:val="00ED70A3"/>
    <w:rsid w:val="00EE161D"/>
    <w:rsid w:val="00EE3272"/>
    <w:rsid w:val="00EE37BF"/>
    <w:rsid w:val="00EE549C"/>
    <w:rsid w:val="00EF1753"/>
    <w:rsid w:val="00EF1BAB"/>
    <w:rsid w:val="00EF37EB"/>
    <w:rsid w:val="00EF772D"/>
    <w:rsid w:val="00EF7AE7"/>
    <w:rsid w:val="00F00269"/>
    <w:rsid w:val="00F006A5"/>
    <w:rsid w:val="00F02B28"/>
    <w:rsid w:val="00F02D53"/>
    <w:rsid w:val="00F03315"/>
    <w:rsid w:val="00F03546"/>
    <w:rsid w:val="00F039A7"/>
    <w:rsid w:val="00F03DA0"/>
    <w:rsid w:val="00F045EB"/>
    <w:rsid w:val="00F06B13"/>
    <w:rsid w:val="00F07AD1"/>
    <w:rsid w:val="00F11F72"/>
    <w:rsid w:val="00F12928"/>
    <w:rsid w:val="00F13538"/>
    <w:rsid w:val="00F17218"/>
    <w:rsid w:val="00F1732E"/>
    <w:rsid w:val="00F23889"/>
    <w:rsid w:val="00F2444F"/>
    <w:rsid w:val="00F30D00"/>
    <w:rsid w:val="00F31506"/>
    <w:rsid w:val="00F318FB"/>
    <w:rsid w:val="00F32081"/>
    <w:rsid w:val="00F32907"/>
    <w:rsid w:val="00F3329A"/>
    <w:rsid w:val="00F3366C"/>
    <w:rsid w:val="00F33BEC"/>
    <w:rsid w:val="00F33EE2"/>
    <w:rsid w:val="00F344C6"/>
    <w:rsid w:val="00F35C4B"/>
    <w:rsid w:val="00F378C5"/>
    <w:rsid w:val="00F37E48"/>
    <w:rsid w:val="00F41ABD"/>
    <w:rsid w:val="00F45E93"/>
    <w:rsid w:val="00F51EB1"/>
    <w:rsid w:val="00F53A33"/>
    <w:rsid w:val="00F543AF"/>
    <w:rsid w:val="00F56906"/>
    <w:rsid w:val="00F56C50"/>
    <w:rsid w:val="00F60A14"/>
    <w:rsid w:val="00F619DF"/>
    <w:rsid w:val="00F630C9"/>
    <w:rsid w:val="00F649F3"/>
    <w:rsid w:val="00F703E3"/>
    <w:rsid w:val="00F7055A"/>
    <w:rsid w:val="00F70672"/>
    <w:rsid w:val="00F708C3"/>
    <w:rsid w:val="00F70CB2"/>
    <w:rsid w:val="00F72011"/>
    <w:rsid w:val="00F72D9F"/>
    <w:rsid w:val="00F7572D"/>
    <w:rsid w:val="00F764F1"/>
    <w:rsid w:val="00F7695F"/>
    <w:rsid w:val="00F76D51"/>
    <w:rsid w:val="00F80FBC"/>
    <w:rsid w:val="00F81D35"/>
    <w:rsid w:val="00F83007"/>
    <w:rsid w:val="00F9202D"/>
    <w:rsid w:val="00F949C9"/>
    <w:rsid w:val="00F95262"/>
    <w:rsid w:val="00F97F91"/>
    <w:rsid w:val="00FA069B"/>
    <w:rsid w:val="00FA2291"/>
    <w:rsid w:val="00FA3C87"/>
    <w:rsid w:val="00FA4E37"/>
    <w:rsid w:val="00FA6FF6"/>
    <w:rsid w:val="00FA7BEC"/>
    <w:rsid w:val="00FB0349"/>
    <w:rsid w:val="00FB14C7"/>
    <w:rsid w:val="00FB1F3D"/>
    <w:rsid w:val="00FB361A"/>
    <w:rsid w:val="00FB7B7B"/>
    <w:rsid w:val="00FC0299"/>
    <w:rsid w:val="00FC0A8F"/>
    <w:rsid w:val="00FC1E85"/>
    <w:rsid w:val="00FC2319"/>
    <w:rsid w:val="00FC2EB9"/>
    <w:rsid w:val="00FC4295"/>
    <w:rsid w:val="00FC5AEA"/>
    <w:rsid w:val="00FC7A25"/>
    <w:rsid w:val="00FD0EE2"/>
    <w:rsid w:val="00FD2D21"/>
    <w:rsid w:val="00FD3087"/>
    <w:rsid w:val="00FD4BD9"/>
    <w:rsid w:val="00FD4D2A"/>
    <w:rsid w:val="00FD65A3"/>
    <w:rsid w:val="00FD6817"/>
    <w:rsid w:val="00FD6C75"/>
    <w:rsid w:val="00FE494A"/>
    <w:rsid w:val="00FF0F9F"/>
    <w:rsid w:val="00FF2D39"/>
    <w:rsid w:val="00FF359F"/>
    <w:rsid w:val="00FF3D2C"/>
    <w:rsid w:val="00FF3D6C"/>
    <w:rsid w:val="00FF5128"/>
    <w:rsid w:val="00FF5C25"/>
    <w:rsid w:val="00FF6186"/>
    <w:rsid w:val="01431A4A"/>
    <w:rsid w:val="014738EE"/>
    <w:rsid w:val="016519C1"/>
    <w:rsid w:val="0167398B"/>
    <w:rsid w:val="017E0CD4"/>
    <w:rsid w:val="01AA3877"/>
    <w:rsid w:val="01AF2C21"/>
    <w:rsid w:val="01D34B7C"/>
    <w:rsid w:val="01E3068F"/>
    <w:rsid w:val="01F656B4"/>
    <w:rsid w:val="022A6766"/>
    <w:rsid w:val="025370AD"/>
    <w:rsid w:val="02696283"/>
    <w:rsid w:val="027C3466"/>
    <w:rsid w:val="02D54924"/>
    <w:rsid w:val="02DD1A2B"/>
    <w:rsid w:val="0301396B"/>
    <w:rsid w:val="031A541F"/>
    <w:rsid w:val="031C2553"/>
    <w:rsid w:val="032A4C70"/>
    <w:rsid w:val="038A3960"/>
    <w:rsid w:val="039667A9"/>
    <w:rsid w:val="03980C9F"/>
    <w:rsid w:val="039D2AAA"/>
    <w:rsid w:val="03E75026"/>
    <w:rsid w:val="04324B28"/>
    <w:rsid w:val="0479149D"/>
    <w:rsid w:val="04AE7B23"/>
    <w:rsid w:val="04CF6EEC"/>
    <w:rsid w:val="04DC63A4"/>
    <w:rsid w:val="04FC088E"/>
    <w:rsid w:val="04FE0B5E"/>
    <w:rsid w:val="05103A0B"/>
    <w:rsid w:val="051200B1"/>
    <w:rsid w:val="05362844"/>
    <w:rsid w:val="05393890"/>
    <w:rsid w:val="055204AE"/>
    <w:rsid w:val="059565ED"/>
    <w:rsid w:val="05BF33B5"/>
    <w:rsid w:val="05E80E12"/>
    <w:rsid w:val="05EB48F5"/>
    <w:rsid w:val="05FE60AA"/>
    <w:rsid w:val="06093262"/>
    <w:rsid w:val="065169B7"/>
    <w:rsid w:val="06534189"/>
    <w:rsid w:val="06587D46"/>
    <w:rsid w:val="067B36CC"/>
    <w:rsid w:val="067D01D2"/>
    <w:rsid w:val="068C3E93"/>
    <w:rsid w:val="06B01930"/>
    <w:rsid w:val="06D33870"/>
    <w:rsid w:val="06F25742"/>
    <w:rsid w:val="07091040"/>
    <w:rsid w:val="071874D5"/>
    <w:rsid w:val="072E58CA"/>
    <w:rsid w:val="072F12C0"/>
    <w:rsid w:val="072F220B"/>
    <w:rsid w:val="07306784"/>
    <w:rsid w:val="074958E1"/>
    <w:rsid w:val="078E12E1"/>
    <w:rsid w:val="079B438E"/>
    <w:rsid w:val="07CF4038"/>
    <w:rsid w:val="080C7DA2"/>
    <w:rsid w:val="082A5712"/>
    <w:rsid w:val="084A3F14"/>
    <w:rsid w:val="086A1FB2"/>
    <w:rsid w:val="086B7EE6"/>
    <w:rsid w:val="08B17BE1"/>
    <w:rsid w:val="08C13B31"/>
    <w:rsid w:val="08ED6E6B"/>
    <w:rsid w:val="08FD6983"/>
    <w:rsid w:val="08FF094D"/>
    <w:rsid w:val="09023DF1"/>
    <w:rsid w:val="091837BC"/>
    <w:rsid w:val="093700E7"/>
    <w:rsid w:val="09457501"/>
    <w:rsid w:val="098B6DD1"/>
    <w:rsid w:val="09A3577C"/>
    <w:rsid w:val="09E06401"/>
    <w:rsid w:val="0A026946"/>
    <w:rsid w:val="0A1B5312"/>
    <w:rsid w:val="0A231745"/>
    <w:rsid w:val="0A5F1209"/>
    <w:rsid w:val="0A9B46A5"/>
    <w:rsid w:val="0A9E1234"/>
    <w:rsid w:val="0AA7731A"/>
    <w:rsid w:val="0AC02050"/>
    <w:rsid w:val="0AE03629"/>
    <w:rsid w:val="0B065FCA"/>
    <w:rsid w:val="0B1B65D7"/>
    <w:rsid w:val="0B21104E"/>
    <w:rsid w:val="0B2B537E"/>
    <w:rsid w:val="0B310B66"/>
    <w:rsid w:val="0B512FB6"/>
    <w:rsid w:val="0B6D6042"/>
    <w:rsid w:val="0BA83509"/>
    <w:rsid w:val="0BBA0AF6"/>
    <w:rsid w:val="0BEC3551"/>
    <w:rsid w:val="0BEC5846"/>
    <w:rsid w:val="0BFF2A12"/>
    <w:rsid w:val="0C084B3C"/>
    <w:rsid w:val="0C3D1EB8"/>
    <w:rsid w:val="0C607954"/>
    <w:rsid w:val="0C6241B2"/>
    <w:rsid w:val="0C742CC6"/>
    <w:rsid w:val="0C7B2993"/>
    <w:rsid w:val="0CF87B8D"/>
    <w:rsid w:val="0D0D4903"/>
    <w:rsid w:val="0D166265"/>
    <w:rsid w:val="0D2B4E23"/>
    <w:rsid w:val="0D411534"/>
    <w:rsid w:val="0D49488C"/>
    <w:rsid w:val="0D6151BA"/>
    <w:rsid w:val="0D692839"/>
    <w:rsid w:val="0D913B3D"/>
    <w:rsid w:val="0DC12675"/>
    <w:rsid w:val="0DCB52A1"/>
    <w:rsid w:val="0DD95C10"/>
    <w:rsid w:val="0E1327A4"/>
    <w:rsid w:val="0E3E5A73"/>
    <w:rsid w:val="0E576B35"/>
    <w:rsid w:val="0E6F3E7F"/>
    <w:rsid w:val="0E745939"/>
    <w:rsid w:val="0E8044EC"/>
    <w:rsid w:val="0E876D2F"/>
    <w:rsid w:val="0EB21FBD"/>
    <w:rsid w:val="0EC82FD7"/>
    <w:rsid w:val="0EDB1514"/>
    <w:rsid w:val="0EEF4FBF"/>
    <w:rsid w:val="0EF425D6"/>
    <w:rsid w:val="0F352373"/>
    <w:rsid w:val="0F4470B9"/>
    <w:rsid w:val="0F7A0D2D"/>
    <w:rsid w:val="0F953DB9"/>
    <w:rsid w:val="0FCD3553"/>
    <w:rsid w:val="0FF02D9D"/>
    <w:rsid w:val="0FF26B15"/>
    <w:rsid w:val="10181623"/>
    <w:rsid w:val="10476584"/>
    <w:rsid w:val="10563548"/>
    <w:rsid w:val="106C38E3"/>
    <w:rsid w:val="10C30121"/>
    <w:rsid w:val="11196324"/>
    <w:rsid w:val="11427629"/>
    <w:rsid w:val="115E1B75"/>
    <w:rsid w:val="1195471E"/>
    <w:rsid w:val="11B739DA"/>
    <w:rsid w:val="11C20769"/>
    <w:rsid w:val="11D87F8D"/>
    <w:rsid w:val="11E81ABA"/>
    <w:rsid w:val="11F440AB"/>
    <w:rsid w:val="12083F5F"/>
    <w:rsid w:val="122338FE"/>
    <w:rsid w:val="12282CC2"/>
    <w:rsid w:val="122F7967"/>
    <w:rsid w:val="12403D16"/>
    <w:rsid w:val="125E4C7B"/>
    <w:rsid w:val="1286785F"/>
    <w:rsid w:val="12883761"/>
    <w:rsid w:val="128C49CE"/>
    <w:rsid w:val="12951598"/>
    <w:rsid w:val="12A820AD"/>
    <w:rsid w:val="12B5207C"/>
    <w:rsid w:val="12D25F7C"/>
    <w:rsid w:val="12E90361"/>
    <w:rsid w:val="12F9465F"/>
    <w:rsid w:val="13280AA0"/>
    <w:rsid w:val="13877EBC"/>
    <w:rsid w:val="13BF7656"/>
    <w:rsid w:val="13F53078"/>
    <w:rsid w:val="141B014F"/>
    <w:rsid w:val="147815B3"/>
    <w:rsid w:val="149B034A"/>
    <w:rsid w:val="14AE3227"/>
    <w:rsid w:val="14B051F1"/>
    <w:rsid w:val="1500314F"/>
    <w:rsid w:val="15721970"/>
    <w:rsid w:val="15802E15"/>
    <w:rsid w:val="15915022"/>
    <w:rsid w:val="16D01498"/>
    <w:rsid w:val="16FC64CC"/>
    <w:rsid w:val="16FF7D6A"/>
    <w:rsid w:val="1715758D"/>
    <w:rsid w:val="172F68A1"/>
    <w:rsid w:val="178D16D0"/>
    <w:rsid w:val="17C837F7"/>
    <w:rsid w:val="17D86D23"/>
    <w:rsid w:val="1830291B"/>
    <w:rsid w:val="18504D21"/>
    <w:rsid w:val="187417C5"/>
    <w:rsid w:val="18AB27D8"/>
    <w:rsid w:val="18AF15FD"/>
    <w:rsid w:val="18D94D16"/>
    <w:rsid w:val="18DE057F"/>
    <w:rsid w:val="191B532F"/>
    <w:rsid w:val="192048F7"/>
    <w:rsid w:val="19411F52"/>
    <w:rsid w:val="196038C1"/>
    <w:rsid w:val="198C1092"/>
    <w:rsid w:val="19CA6206"/>
    <w:rsid w:val="19EC0A79"/>
    <w:rsid w:val="1A2E1092"/>
    <w:rsid w:val="1A2F05AD"/>
    <w:rsid w:val="1A366198"/>
    <w:rsid w:val="1A736AA5"/>
    <w:rsid w:val="1AA7263A"/>
    <w:rsid w:val="1ABC669E"/>
    <w:rsid w:val="1AE5658C"/>
    <w:rsid w:val="1B1C0EEA"/>
    <w:rsid w:val="1B764745"/>
    <w:rsid w:val="1B7B6D63"/>
    <w:rsid w:val="1BAF4983"/>
    <w:rsid w:val="1BBF797C"/>
    <w:rsid w:val="1BFB18C8"/>
    <w:rsid w:val="1C24274C"/>
    <w:rsid w:val="1C250273"/>
    <w:rsid w:val="1C290C2C"/>
    <w:rsid w:val="1C602FB9"/>
    <w:rsid w:val="1C7D3C0B"/>
    <w:rsid w:val="1C865229"/>
    <w:rsid w:val="1C92116A"/>
    <w:rsid w:val="1CBC0BD7"/>
    <w:rsid w:val="1CD31A7D"/>
    <w:rsid w:val="1D3C1D18"/>
    <w:rsid w:val="1D68099A"/>
    <w:rsid w:val="1D6F49ED"/>
    <w:rsid w:val="1D6F4C43"/>
    <w:rsid w:val="1D9531D6"/>
    <w:rsid w:val="1DA13929"/>
    <w:rsid w:val="1DA5166B"/>
    <w:rsid w:val="1DAA6C81"/>
    <w:rsid w:val="1DED6B6E"/>
    <w:rsid w:val="1DEE2CCA"/>
    <w:rsid w:val="1E1862E1"/>
    <w:rsid w:val="1E2A6014"/>
    <w:rsid w:val="1E69279C"/>
    <w:rsid w:val="1E8C282B"/>
    <w:rsid w:val="1EAA20B1"/>
    <w:rsid w:val="1EB07D28"/>
    <w:rsid w:val="1EC93137"/>
    <w:rsid w:val="1EDF6DFF"/>
    <w:rsid w:val="1F4B4494"/>
    <w:rsid w:val="1F855971"/>
    <w:rsid w:val="1FE346CD"/>
    <w:rsid w:val="20191E9C"/>
    <w:rsid w:val="2037683E"/>
    <w:rsid w:val="204A474C"/>
    <w:rsid w:val="20711CD8"/>
    <w:rsid w:val="209320E6"/>
    <w:rsid w:val="20A02648"/>
    <w:rsid w:val="20B22562"/>
    <w:rsid w:val="20D07FE6"/>
    <w:rsid w:val="20F57ADE"/>
    <w:rsid w:val="21262AC3"/>
    <w:rsid w:val="21820D0A"/>
    <w:rsid w:val="21A61547"/>
    <w:rsid w:val="21EA1DCF"/>
    <w:rsid w:val="21ED553C"/>
    <w:rsid w:val="21EF60F0"/>
    <w:rsid w:val="21F42BC1"/>
    <w:rsid w:val="21FE759C"/>
    <w:rsid w:val="225C0752"/>
    <w:rsid w:val="22D02955"/>
    <w:rsid w:val="22EC1AEA"/>
    <w:rsid w:val="23103FAB"/>
    <w:rsid w:val="23250B58"/>
    <w:rsid w:val="23412FE6"/>
    <w:rsid w:val="236C49D9"/>
    <w:rsid w:val="23771391"/>
    <w:rsid w:val="237A7171"/>
    <w:rsid w:val="23DF164F"/>
    <w:rsid w:val="23E50309"/>
    <w:rsid w:val="23F635D0"/>
    <w:rsid w:val="23FC26F5"/>
    <w:rsid w:val="241430A6"/>
    <w:rsid w:val="24613E12"/>
    <w:rsid w:val="246E6DF4"/>
    <w:rsid w:val="24724271"/>
    <w:rsid w:val="247A1A0A"/>
    <w:rsid w:val="24CA19B7"/>
    <w:rsid w:val="24E72569"/>
    <w:rsid w:val="24F1163A"/>
    <w:rsid w:val="24F240EB"/>
    <w:rsid w:val="252C6FF6"/>
    <w:rsid w:val="25397BCB"/>
    <w:rsid w:val="25441769"/>
    <w:rsid w:val="25590EC9"/>
    <w:rsid w:val="257F27A2"/>
    <w:rsid w:val="2593449F"/>
    <w:rsid w:val="259D152E"/>
    <w:rsid w:val="25AB17E9"/>
    <w:rsid w:val="25F34F3E"/>
    <w:rsid w:val="25F7787F"/>
    <w:rsid w:val="25F80F5A"/>
    <w:rsid w:val="260B31F7"/>
    <w:rsid w:val="261A071C"/>
    <w:rsid w:val="26211AAB"/>
    <w:rsid w:val="262E41C8"/>
    <w:rsid w:val="2685203A"/>
    <w:rsid w:val="26996894"/>
    <w:rsid w:val="26A26CEB"/>
    <w:rsid w:val="26AF355A"/>
    <w:rsid w:val="2755433D"/>
    <w:rsid w:val="276E0D20"/>
    <w:rsid w:val="27982240"/>
    <w:rsid w:val="27C2106B"/>
    <w:rsid w:val="27F95E40"/>
    <w:rsid w:val="28302479"/>
    <w:rsid w:val="284E28FF"/>
    <w:rsid w:val="285E0D94"/>
    <w:rsid w:val="28BC3D0D"/>
    <w:rsid w:val="28EB63A0"/>
    <w:rsid w:val="28F6721F"/>
    <w:rsid w:val="28FB09F1"/>
    <w:rsid w:val="28FC235B"/>
    <w:rsid w:val="291412D4"/>
    <w:rsid w:val="293164A9"/>
    <w:rsid w:val="29492BAC"/>
    <w:rsid w:val="295D3061"/>
    <w:rsid w:val="29606D8E"/>
    <w:rsid w:val="297840D8"/>
    <w:rsid w:val="297E0FC2"/>
    <w:rsid w:val="299627B0"/>
    <w:rsid w:val="299D4A4C"/>
    <w:rsid w:val="29A812EF"/>
    <w:rsid w:val="29DB01C2"/>
    <w:rsid w:val="2A1902C2"/>
    <w:rsid w:val="2A64465C"/>
    <w:rsid w:val="2A9C0C1B"/>
    <w:rsid w:val="2ACA0963"/>
    <w:rsid w:val="2AE00186"/>
    <w:rsid w:val="2AF059EC"/>
    <w:rsid w:val="2B0D1570"/>
    <w:rsid w:val="2B311C49"/>
    <w:rsid w:val="2B4D3342"/>
    <w:rsid w:val="2B532F4F"/>
    <w:rsid w:val="2B607CC3"/>
    <w:rsid w:val="2BE167EC"/>
    <w:rsid w:val="2BFD6B16"/>
    <w:rsid w:val="2C0D0BE9"/>
    <w:rsid w:val="2C3979F2"/>
    <w:rsid w:val="2C64541C"/>
    <w:rsid w:val="2C792640"/>
    <w:rsid w:val="2C7C5C8D"/>
    <w:rsid w:val="2C995D0F"/>
    <w:rsid w:val="2D0B1F79"/>
    <w:rsid w:val="2D3E7816"/>
    <w:rsid w:val="2D6706EB"/>
    <w:rsid w:val="2D774259"/>
    <w:rsid w:val="2DA76D39"/>
    <w:rsid w:val="2DE97352"/>
    <w:rsid w:val="2E187F9D"/>
    <w:rsid w:val="2E383E35"/>
    <w:rsid w:val="2E3873C6"/>
    <w:rsid w:val="2E7407D8"/>
    <w:rsid w:val="2E9C43C4"/>
    <w:rsid w:val="2EBD258D"/>
    <w:rsid w:val="2EC12D59"/>
    <w:rsid w:val="2ECE6548"/>
    <w:rsid w:val="2EE144CD"/>
    <w:rsid w:val="2F1523C9"/>
    <w:rsid w:val="2F29557C"/>
    <w:rsid w:val="2F430CE4"/>
    <w:rsid w:val="2F6101B9"/>
    <w:rsid w:val="2F6C023B"/>
    <w:rsid w:val="2F725116"/>
    <w:rsid w:val="30131353"/>
    <w:rsid w:val="30293393"/>
    <w:rsid w:val="302E70B5"/>
    <w:rsid w:val="30395C43"/>
    <w:rsid w:val="303B19BB"/>
    <w:rsid w:val="303C6197"/>
    <w:rsid w:val="306204E7"/>
    <w:rsid w:val="308570DA"/>
    <w:rsid w:val="30940170"/>
    <w:rsid w:val="309F0D58"/>
    <w:rsid w:val="30C21E68"/>
    <w:rsid w:val="30C776F3"/>
    <w:rsid w:val="30D974B7"/>
    <w:rsid w:val="30E96026"/>
    <w:rsid w:val="311F3E7F"/>
    <w:rsid w:val="314948D9"/>
    <w:rsid w:val="314F1BC2"/>
    <w:rsid w:val="31B9528D"/>
    <w:rsid w:val="31E16592"/>
    <w:rsid w:val="322D17D7"/>
    <w:rsid w:val="32454D73"/>
    <w:rsid w:val="32497901"/>
    <w:rsid w:val="325A51BE"/>
    <w:rsid w:val="32695856"/>
    <w:rsid w:val="3289567B"/>
    <w:rsid w:val="32A25D21"/>
    <w:rsid w:val="32B75C71"/>
    <w:rsid w:val="32BC4E50"/>
    <w:rsid w:val="32EC3440"/>
    <w:rsid w:val="331E0F20"/>
    <w:rsid w:val="33266952"/>
    <w:rsid w:val="333663C1"/>
    <w:rsid w:val="33482D6D"/>
    <w:rsid w:val="33703A4F"/>
    <w:rsid w:val="337445C0"/>
    <w:rsid w:val="33784CD4"/>
    <w:rsid w:val="338F274A"/>
    <w:rsid w:val="339C621D"/>
    <w:rsid w:val="33D3159C"/>
    <w:rsid w:val="33D62126"/>
    <w:rsid w:val="33EB6F0B"/>
    <w:rsid w:val="33F3732D"/>
    <w:rsid w:val="34284F5F"/>
    <w:rsid w:val="345637D1"/>
    <w:rsid w:val="346848DB"/>
    <w:rsid w:val="34B7063F"/>
    <w:rsid w:val="34E00D83"/>
    <w:rsid w:val="34F52A80"/>
    <w:rsid w:val="3529097C"/>
    <w:rsid w:val="354F3A99"/>
    <w:rsid w:val="35744F5D"/>
    <w:rsid w:val="357B16F3"/>
    <w:rsid w:val="35B10923"/>
    <w:rsid w:val="35B44D6B"/>
    <w:rsid w:val="35CD1307"/>
    <w:rsid w:val="36050FAB"/>
    <w:rsid w:val="36145188"/>
    <w:rsid w:val="361F1C11"/>
    <w:rsid w:val="362178A5"/>
    <w:rsid w:val="36227ADF"/>
    <w:rsid w:val="36315D3A"/>
    <w:rsid w:val="363B2715"/>
    <w:rsid w:val="36511F38"/>
    <w:rsid w:val="366E50DA"/>
    <w:rsid w:val="367256CF"/>
    <w:rsid w:val="36AC3612"/>
    <w:rsid w:val="36B6623F"/>
    <w:rsid w:val="36B9188B"/>
    <w:rsid w:val="36CA1CEB"/>
    <w:rsid w:val="36DE1211"/>
    <w:rsid w:val="373B612C"/>
    <w:rsid w:val="37AF03D6"/>
    <w:rsid w:val="37B60ABE"/>
    <w:rsid w:val="37EE64F4"/>
    <w:rsid w:val="37FC4126"/>
    <w:rsid w:val="38066101"/>
    <w:rsid w:val="382E02B2"/>
    <w:rsid w:val="385226CD"/>
    <w:rsid w:val="3872263A"/>
    <w:rsid w:val="38784692"/>
    <w:rsid w:val="38A0669C"/>
    <w:rsid w:val="38C64059"/>
    <w:rsid w:val="38C74734"/>
    <w:rsid w:val="38F1355F"/>
    <w:rsid w:val="38F30332"/>
    <w:rsid w:val="38FD7316"/>
    <w:rsid w:val="394A1148"/>
    <w:rsid w:val="39633163"/>
    <w:rsid w:val="397CBAFF"/>
    <w:rsid w:val="39934616"/>
    <w:rsid w:val="39DC7C3B"/>
    <w:rsid w:val="3A103EB8"/>
    <w:rsid w:val="3A3173ED"/>
    <w:rsid w:val="3A4E69FC"/>
    <w:rsid w:val="3A611480"/>
    <w:rsid w:val="3A744447"/>
    <w:rsid w:val="3A7A3727"/>
    <w:rsid w:val="3A875FCD"/>
    <w:rsid w:val="3AA52853"/>
    <w:rsid w:val="3AC56A51"/>
    <w:rsid w:val="3ACD3B57"/>
    <w:rsid w:val="3ADB0022"/>
    <w:rsid w:val="3B076549"/>
    <w:rsid w:val="3B5009B4"/>
    <w:rsid w:val="3B645DB3"/>
    <w:rsid w:val="3BA96372"/>
    <w:rsid w:val="3BBC60A6"/>
    <w:rsid w:val="3BDF4B21"/>
    <w:rsid w:val="3BE92C13"/>
    <w:rsid w:val="3BEE1FD7"/>
    <w:rsid w:val="3C1A7270"/>
    <w:rsid w:val="3C327705"/>
    <w:rsid w:val="3C5B75D3"/>
    <w:rsid w:val="3C7823C8"/>
    <w:rsid w:val="3CB46D7D"/>
    <w:rsid w:val="3CFB2BFE"/>
    <w:rsid w:val="3D202664"/>
    <w:rsid w:val="3D3A7C13"/>
    <w:rsid w:val="3D74650C"/>
    <w:rsid w:val="3D8449A1"/>
    <w:rsid w:val="3DAF5796"/>
    <w:rsid w:val="3DB159B2"/>
    <w:rsid w:val="3DC01751"/>
    <w:rsid w:val="3DC57BD0"/>
    <w:rsid w:val="3DCB0822"/>
    <w:rsid w:val="3DCC4487"/>
    <w:rsid w:val="3E175815"/>
    <w:rsid w:val="3E210442"/>
    <w:rsid w:val="3E474521"/>
    <w:rsid w:val="3EAB1A1E"/>
    <w:rsid w:val="3EBC63BD"/>
    <w:rsid w:val="3EF47B3D"/>
    <w:rsid w:val="3EFC71D9"/>
    <w:rsid w:val="3F1F079B"/>
    <w:rsid w:val="3F285800"/>
    <w:rsid w:val="3F2E470A"/>
    <w:rsid w:val="3F7B75DE"/>
    <w:rsid w:val="3F8D52CA"/>
    <w:rsid w:val="3F953A3C"/>
    <w:rsid w:val="3F9D61EE"/>
    <w:rsid w:val="3FCA68B7"/>
    <w:rsid w:val="40183AC7"/>
    <w:rsid w:val="405E3BCF"/>
    <w:rsid w:val="40664832"/>
    <w:rsid w:val="40833636"/>
    <w:rsid w:val="408B0C82"/>
    <w:rsid w:val="40A8309D"/>
    <w:rsid w:val="40C47A67"/>
    <w:rsid w:val="40F77B80"/>
    <w:rsid w:val="41136BDE"/>
    <w:rsid w:val="412D5350"/>
    <w:rsid w:val="412D70FE"/>
    <w:rsid w:val="414D3E27"/>
    <w:rsid w:val="41525675"/>
    <w:rsid w:val="419D4283"/>
    <w:rsid w:val="41AA074E"/>
    <w:rsid w:val="41B46B47"/>
    <w:rsid w:val="41C9151C"/>
    <w:rsid w:val="41E225DE"/>
    <w:rsid w:val="41EC6FB9"/>
    <w:rsid w:val="424A17F9"/>
    <w:rsid w:val="424B79E0"/>
    <w:rsid w:val="4252770E"/>
    <w:rsid w:val="427D651B"/>
    <w:rsid w:val="42825A3B"/>
    <w:rsid w:val="42A70A2B"/>
    <w:rsid w:val="42DE040C"/>
    <w:rsid w:val="42F63800"/>
    <w:rsid w:val="430345BA"/>
    <w:rsid w:val="4304767F"/>
    <w:rsid w:val="43293E9E"/>
    <w:rsid w:val="434963F7"/>
    <w:rsid w:val="43770B04"/>
    <w:rsid w:val="438A4CDB"/>
    <w:rsid w:val="439F612A"/>
    <w:rsid w:val="43A044FF"/>
    <w:rsid w:val="43A538C3"/>
    <w:rsid w:val="43C84B06"/>
    <w:rsid w:val="43CB5281"/>
    <w:rsid w:val="43F74F20"/>
    <w:rsid w:val="441344E9"/>
    <w:rsid w:val="44270942"/>
    <w:rsid w:val="442C18EF"/>
    <w:rsid w:val="442E38B9"/>
    <w:rsid w:val="44842956"/>
    <w:rsid w:val="449E657A"/>
    <w:rsid w:val="44B922E9"/>
    <w:rsid w:val="44F3240C"/>
    <w:rsid w:val="454315E6"/>
    <w:rsid w:val="455410FD"/>
    <w:rsid w:val="456B28EB"/>
    <w:rsid w:val="45D43FEC"/>
    <w:rsid w:val="45EF7078"/>
    <w:rsid w:val="46045E94"/>
    <w:rsid w:val="461B0A05"/>
    <w:rsid w:val="463B050F"/>
    <w:rsid w:val="4642189D"/>
    <w:rsid w:val="46450513"/>
    <w:rsid w:val="464949DA"/>
    <w:rsid w:val="465E02D2"/>
    <w:rsid w:val="466979AB"/>
    <w:rsid w:val="467D0232"/>
    <w:rsid w:val="46820877"/>
    <w:rsid w:val="46B37FF9"/>
    <w:rsid w:val="46F327E2"/>
    <w:rsid w:val="470A1533"/>
    <w:rsid w:val="471400CF"/>
    <w:rsid w:val="472C3839"/>
    <w:rsid w:val="473311E6"/>
    <w:rsid w:val="475A55FB"/>
    <w:rsid w:val="47944AB8"/>
    <w:rsid w:val="47BC567F"/>
    <w:rsid w:val="484C26AF"/>
    <w:rsid w:val="48A64365"/>
    <w:rsid w:val="48BF72F3"/>
    <w:rsid w:val="490C7F41"/>
    <w:rsid w:val="490E63A6"/>
    <w:rsid w:val="496F29A9"/>
    <w:rsid w:val="499C3073"/>
    <w:rsid w:val="499D4ACB"/>
    <w:rsid w:val="49CF169A"/>
    <w:rsid w:val="49EC0EA9"/>
    <w:rsid w:val="4A0330F2"/>
    <w:rsid w:val="4A183041"/>
    <w:rsid w:val="4A1C7E79"/>
    <w:rsid w:val="4A1E59B7"/>
    <w:rsid w:val="4A317C5F"/>
    <w:rsid w:val="4A8138AB"/>
    <w:rsid w:val="4A976E09"/>
    <w:rsid w:val="4AA04DE4"/>
    <w:rsid w:val="4AB368C6"/>
    <w:rsid w:val="4AFF39A7"/>
    <w:rsid w:val="4B0C67B3"/>
    <w:rsid w:val="4BA674F8"/>
    <w:rsid w:val="4BA803F5"/>
    <w:rsid w:val="4BBA0128"/>
    <w:rsid w:val="4C0C763A"/>
    <w:rsid w:val="4C9B1D07"/>
    <w:rsid w:val="4CBA4AF2"/>
    <w:rsid w:val="4CCA439B"/>
    <w:rsid w:val="4CEB320D"/>
    <w:rsid w:val="4D025C42"/>
    <w:rsid w:val="4D0647CF"/>
    <w:rsid w:val="4D292E6F"/>
    <w:rsid w:val="4D6E2F78"/>
    <w:rsid w:val="4D747AD7"/>
    <w:rsid w:val="4D9F7BB9"/>
    <w:rsid w:val="4DA8143A"/>
    <w:rsid w:val="4DC82688"/>
    <w:rsid w:val="4E45017D"/>
    <w:rsid w:val="4E791BD4"/>
    <w:rsid w:val="4E822997"/>
    <w:rsid w:val="4ED20DFA"/>
    <w:rsid w:val="4F0F5DA2"/>
    <w:rsid w:val="4F1162B1"/>
    <w:rsid w:val="4F397E6D"/>
    <w:rsid w:val="4F464194"/>
    <w:rsid w:val="4F764499"/>
    <w:rsid w:val="4F902E84"/>
    <w:rsid w:val="4F9B0ABD"/>
    <w:rsid w:val="4FA72771"/>
    <w:rsid w:val="4FD33681"/>
    <w:rsid w:val="501407B0"/>
    <w:rsid w:val="5015592D"/>
    <w:rsid w:val="504C2BE7"/>
    <w:rsid w:val="505446A7"/>
    <w:rsid w:val="505C17AE"/>
    <w:rsid w:val="50A15412"/>
    <w:rsid w:val="50B629DB"/>
    <w:rsid w:val="51256043"/>
    <w:rsid w:val="513756A7"/>
    <w:rsid w:val="516923D4"/>
    <w:rsid w:val="51750D79"/>
    <w:rsid w:val="51825669"/>
    <w:rsid w:val="5196753F"/>
    <w:rsid w:val="519A433C"/>
    <w:rsid w:val="51B37C8A"/>
    <w:rsid w:val="51B50E5A"/>
    <w:rsid w:val="51F67AC6"/>
    <w:rsid w:val="52143C1E"/>
    <w:rsid w:val="521F6F37"/>
    <w:rsid w:val="524C03C1"/>
    <w:rsid w:val="52534714"/>
    <w:rsid w:val="526C1FF2"/>
    <w:rsid w:val="52837478"/>
    <w:rsid w:val="5322748C"/>
    <w:rsid w:val="533254A4"/>
    <w:rsid w:val="53336043"/>
    <w:rsid w:val="5345477B"/>
    <w:rsid w:val="53810440"/>
    <w:rsid w:val="538C532D"/>
    <w:rsid w:val="539F20DD"/>
    <w:rsid w:val="53BA6E40"/>
    <w:rsid w:val="54243352"/>
    <w:rsid w:val="54574A01"/>
    <w:rsid w:val="5463583A"/>
    <w:rsid w:val="54C17E31"/>
    <w:rsid w:val="54FE4727"/>
    <w:rsid w:val="5540344C"/>
    <w:rsid w:val="554830C1"/>
    <w:rsid w:val="554A6079"/>
    <w:rsid w:val="557B0928"/>
    <w:rsid w:val="557E3F74"/>
    <w:rsid w:val="55FF6853"/>
    <w:rsid w:val="560C332E"/>
    <w:rsid w:val="561D5CBD"/>
    <w:rsid w:val="56300C76"/>
    <w:rsid w:val="563F3E8D"/>
    <w:rsid w:val="5641748B"/>
    <w:rsid w:val="56424FA2"/>
    <w:rsid w:val="56496330"/>
    <w:rsid w:val="56550049"/>
    <w:rsid w:val="567A4F69"/>
    <w:rsid w:val="56B4262E"/>
    <w:rsid w:val="56F75D8C"/>
    <w:rsid w:val="573963A5"/>
    <w:rsid w:val="575B631B"/>
    <w:rsid w:val="575E22AF"/>
    <w:rsid w:val="576158FB"/>
    <w:rsid w:val="579C59EC"/>
    <w:rsid w:val="57A05D18"/>
    <w:rsid w:val="57AD55DD"/>
    <w:rsid w:val="57FD5624"/>
    <w:rsid w:val="5807041D"/>
    <w:rsid w:val="580E7E83"/>
    <w:rsid w:val="583F79D3"/>
    <w:rsid w:val="58691989"/>
    <w:rsid w:val="58873140"/>
    <w:rsid w:val="58AC0BB6"/>
    <w:rsid w:val="58B31A8B"/>
    <w:rsid w:val="58C048EF"/>
    <w:rsid w:val="58C6010C"/>
    <w:rsid w:val="58E42340"/>
    <w:rsid w:val="58F960F8"/>
    <w:rsid w:val="594F7761"/>
    <w:rsid w:val="59672964"/>
    <w:rsid w:val="59900C4D"/>
    <w:rsid w:val="599C0E6D"/>
    <w:rsid w:val="599C638A"/>
    <w:rsid w:val="59A26483"/>
    <w:rsid w:val="59B12B6A"/>
    <w:rsid w:val="59C935F6"/>
    <w:rsid w:val="59CC52AE"/>
    <w:rsid w:val="59EB395B"/>
    <w:rsid w:val="5A251A57"/>
    <w:rsid w:val="5A4412E8"/>
    <w:rsid w:val="5A625C12"/>
    <w:rsid w:val="5A697C7E"/>
    <w:rsid w:val="5A947382"/>
    <w:rsid w:val="5A9D4E9D"/>
    <w:rsid w:val="5ABC477B"/>
    <w:rsid w:val="5AD47530"/>
    <w:rsid w:val="5B2D7FCE"/>
    <w:rsid w:val="5B301B4E"/>
    <w:rsid w:val="5B5437AD"/>
    <w:rsid w:val="5B65012F"/>
    <w:rsid w:val="5B750193"/>
    <w:rsid w:val="5B7976B8"/>
    <w:rsid w:val="5BC14BBB"/>
    <w:rsid w:val="5BC75F7D"/>
    <w:rsid w:val="5BEC0B7B"/>
    <w:rsid w:val="5BF1724E"/>
    <w:rsid w:val="5BF22FC6"/>
    <w:rsid w:val="5C063EDE"/>
    <w:rsid w:val="5C13016C"/>
    <w:rsid w:val="5C142F3C"/>
    <w:rsid w:val="5C1E1084"/>
    <w:rsid w:val="5C775650"/>
    <w:rsid w:val="5C846314"/>
    <w:rsid w:val="5C9522CF"/>
    <w:rsid w:val="5C974AF9"/>
    <w:rsid w:val="5CCB7A9F"/>
    <w:rsid w:val="5CF3349A"/>
    <w:rsid w:val="5D0134C1"/>
    <w:rsid w:val="5D1C04EB"/>
    <w:rsid w:val="5D2E44D2"/>
    <w:rsid w:val="5D325D70"/>
    <w:rsid w:val="5D46181B"/>
    <w:rsid w:val="5D4B6E32"/>
    <w:rsid w:val="5D6F64C5"/>
    <w:rsid w:val="5D751E50"/>
    <w:rsid w:val="5D916F3A"/>
    <w:rsid w:val="5DBE13B2"/>
    <w:rsid w:val="5DF9063C"/>
    <w:rsid w:val="5E017E34"/>
    <w:rsid w:val="5E232B3A"/>
    <w:rsid w:val="5E4044BD"/>
    <w:rsid w:val="5E6C7060"/>
    <w:rsid w:val="5ED81A2D"/>
    <w:rsid w:val="5F1712EB"/>
    <w:rsid w:val="5F1E181C"/>
    <w:rsid w:val="5F363466"/>
    <w:rsid w:val="5FB567E4"/>
    <w:rsid w:val="60065292"/>
    <w:rsid w:val="60116111"/>
    <w:rsid w:val="601B5879"/>
    <w:rsid w:val="60561D75"/>
    <w:rsid w:val="606D2A2E"/>
    <w:rsid w:val="60A96349"/>
    <w:rsid w:val="60F035C2"/>
    <w:rsid w:val="610267D6"/>
    <w:rsid w:val="610D4DEA"/>
    <w:rsid w:val="61133825"/>
    <w:rsid w:val="61565DA5"/>
    <w:rsid w:val="616C0C8E"/>
    <w:rsid w:val="61AB07CC"/>
    <w:rsid w:val="61C3168D"/>
    <w:rsid w:val="61E73476"/>
    <w:rsid w:val="61F061FA"/>
    <w:rsid w:val="622A170C"/>
    <w:rsid w:val="624F4CCE"/>
    <w:rsid w:val="626C4E3A"/>
    <w:rsid w:val="62AA63A9"/>
    <w:rsid w:val="62B53CBA"/>
    <w:rsid w:val="62DA4EE0"/>
    <w:rsid w:val="62ED5A7A"/>
    <w:rsid w:val="6332455D"/>
    <w:rsid w:val="63473BF7"/>
    <w:rsid w:val="634E142A"/>
    <w:rsid w:val="63584057"/>
    <w:rsid w:val="63676048"/>
    <w:rsid w:val="63996C58"/>
    <w:rsid w:val="63BA6ABF"/>
    <w:rsid w:val="63DD2403"/>
    <w:rsid w:val="63E45615"/>
    <w:rsid w:val="640F4E3F"/>
    <w:rsid w:val="64287ECD"/>
    <w:rsid w:val="642E3C33"/>
    <w:rsid w:val="646474F6"/>
    <w:rsid w:val="64942E6C"/>
    <w:rsid w:val="64947310"/>
    <w:rsid w:val="64970BAF"/>
    <w:rsid w:val="656E284E"/>
    <w:rsid w:val="65891471"/>
    <w:rsid w:val="65CE6852"/>
    <w:rsid w:val="65FE7137"/>
    <w:rsid w:val="65FE7DD6"/>
    <w:rsid w:val="66131908"/>
    <w:rsid w:val="661A1A97"/>
    <w:rsid w:val="6626043C"/>
    <w:rsid w:val="66662DAE"/>
    <w:rsid w:val="66757ADA"/>
    <w:rsid w:val="66CB6466"/>
    <w:rsid w:val="66E03A9F"/>
    <w:rsid w:val="66F57FEB"/>
    <w:rsid w:val="672901E4"/>
    <w:rsid w:val="672C55DE"/>
    <w:rsid w:val="672D1356"/>
    <w:rsid w:val="67445ADA"/>
    <w:rsid w:val="675D60DF"/>
    <w:rsid w:val="67624694"/>
    <w:rsid w:val="677376B1"/>
    <w:rsid w:val="678278F4"/>
    <w:rsid w:val="67D15122"/>
    <w:rsid w:val="68354966"/>
    <w:rsid w:val="685968A7"/>
    <w:rsid w:val="68761B8F"/>
    <w:rsid w:val="68792AA5"/>
    <w:rsid w:val="68B94891"/>
    <w:rsid w:val="68C47A98"/>
    <w:rsid w:val="68CF0917"/>
    <w:rsid w:val="690C1B6B"/>
    <w:rsid w:val="6917406C"/>
    <w:rsid w:val="691E53FA"/>
    <w:rsid w:val="692549DB"/>
    <w:rsid w:val="693602C7"/>
    <w:rsid w:val="693E20EC"/>
    <w:rsid w:val="694E41F6"/>
    <w:rsid w:val="695232F6"/>
    <w:rsid w:val="6981796A"/>
    <w:rsid w:val="69AD4D95"/>
    <w:rsid w:val="69D106BF"/>
    <w:rsid w:val="69E60D0A"/>
    <w:rsid w:val="69E82B0F"/>
    <w:rsid w:val="6A315ABB"/>
    <w:rsid w:val="6A415844"/>
    <w:rsid w:val="6A7F2C51"/>
    <w:rsid w:val="6A87598F"/>
    <w:rsid w:val="6A9A513C"/>
    <w:rsid w:val="6AB37DC4"/>
    <w:rsid w:val="6AB51D8E"/>
    <w:rsid w:val="6ACB3360"/>
    <w:rsid w:val="6AED777A"/>
    <w:rsid w:val="6B0811B2"/>
    <w:rsid w:val="6B1F2406"/>
    <w:rsid w:val="6B302BB3"/>
    <w:rsid w:val="6B39476E"/>
    <w:rsid w:val="6B56531F"/>
    <w:rsid w:val="6B9B2799"/>
    <w:rsid w:val="6BEE37AA"/>
    <w:rsid w:val="6C315445"/>
    <w:rsid w:val="6C327B3B"/>
    <w:rsid w:val="6C5C5C5B"/>
    <w:rsid w:val="6C717289"/>
    <w:rsid w:val="6C816FD8"/>
    <w:rsid w:val="6C9B335D"/>
    <w:rsid w:val="6CB5251A"/>
    <w:rsid w:val="6CC60759"/>
    <w:rsid w:val="6CD7423E"/>
    <w:rsid w:val="6CF90658"/>
    <w:rsid w:val="6D1D0187"/>
    <w:rsid w:val="6D3B4D97"/>
    <w:rsid w:val="6D505D9E"/>
    <w:rsid w:val="6D5B4193"/>
    <w:rsid w:val="6D77157D"/>
    <w:rsid w:val="6D820EA0"/>
    <w:rsid w:val="6D9B034C"/>
    <w:rsid w:val="6DA24149"/>
    <w:rsid w:val="6DC347C2"/>
    <w:rsid w:val="6DFD7CD4"/>
    <w:rsid w:val="6E1119D2"/>
    <w:rsid w:val="6E250FD9"/>
    <w:rsid w:val="6E4C64BB"/>
    <w:rsid w:val="6E4D09A9"/>
    <w:rsid w:val="6E6829CA"/>
    <w:rsid w:val="6E6E0BD2"/>
    <w:rsid w:val="6E7206C2"/>
    <w:rsid w:val="6E7D0E15"/>
    <w:rsid w:val="6EAE74F5"/>
    <w:rsid w:val="6EC238BC"/>
    <w:rsid w:val="6ED21161"/>
    <w:rsid w:val="6F0B6C96"/>
    <w:rsid w:val="6F1928EC"/>
    <w:rsid w:val="6F285FE2"/>
    <w:rsid w:val="6F2A019B"/>
    <w:rsid w:val="6F6A27B8"/>
    <w:rsid w:val="6F6D42C6"/>
    <w:rsid w:val="6F6D70DC"/>
    <w:rsid w:val="6F6F38E3"/>
    <w:rsid w:val="6F7264A0"/>
    <w:rsid w:val="6F865AA7"/>
    <w:rsid w:val="6FA67EF8"/>
    <w:rsid w:val="6FC0545D"/>
    <w:rsid w:val="6FD809F9"/>
    <w:rsid w:val="6FE32681"/>
    <w:rsid w:val="70041B6B"/>
    <w:rsid w:val="70171055"/>
    <w:rsid w:val="701F3363"/>
    <w:rsid w:val="703849D5"/>
    <w:rsid w:val="705F4C76"/>
    <w:rsid w:val="706A53C9"/>
    <w:rsid w:val="70712092"/>
    <w:rsid w:val="70912956"/>
    <w:rsid w:val="70BB79D3"/>
    <w:rsid w:val="70BC3E77"/>
    <w:rsid w:val="70E62CA2"/>
    <w:rsid w:val="71091B6B"/>
    <w:rsid w:val="71134913"/>
    <w:rsid w:val="711712EF"/>
    <w:rsid w:val="711A294B"/>
    <w:rsid w:val="71350F39"/>
    <w:rsid w:val="715F2A54"/>
    <w:rsid w:val="716A59B2"/>
    <w:rsid w:val="71900E5F"/>
    <w:rsid w:val="71956476"/>
    <w:rsid w:val="71B44B4E"/>
    <w:rsid w:val="72155D12"/>
    <w:rsid w:val="72C2329A"/>
    <w:rsid w:val="73614861"/>
    <w:rsid w:val="73A866ED"/>
    <w:rsid w:val="73BE1EBD"/>
    <w:rsid w:val="74220495"/>
    <w:rsid w:val="742F60FC"/>
    <w:rsid w:val="74924E27"/>
    <w:rsid w:val="749B0247"/>
    <w:rsid w:val="74B57A97"/>
    <w:rsid w:val="74B74AC3"/>
    <w:rsid w:val="74C4154C"/>
    <w:rsid w:val="750D4B8A"/>
    <w:rsid w:val="75271ADB"/>
    <w:rsid w:val="75363862"/>
    <w:rsid w:val="75535178"/>
    <w:rsid w:val="75932CCC"/>
    <w:rsid w:val="75A66EA3"/>
    <w:rsid w:val="75A924F0"/>
    <w:rsid w:val="75AB7FC4"/>
    <w:rsid w:val="75B27627"/>
    <w:rsid w:val="75BA021D"/>
    <w:rsid w:val="75C4732A"/>
    <w:rsid w:val="75E579CC"/>
    <w:rsid w:val="76257065"/>
    <w:rsid w:val="764861AD"/>
    <w:rsid w:val="766F01AC"/>
    <w:rsid w:val="769466F4"/>
    <w:rsid w:val="76C84BF7"/>
    <w:rsid w:val="76E067DC"/>
    <w:rsid w:val="76EB3EDA"/>
    <w:rsid w:val="76EE6F77"/>
    <w:rsid w:val="779C6EAE"/>
    <w:rsid w:val="77B64437"/>
    <w:rsid w:val="77CF0FDB"/>
    <w:rsid w:val="77DA2E34"/>
    <w:rsid w:val="77EB52B0"/>
    <w:rsid w:val="78000AED"/>
    <w:rsid w:val="780A371A"/>
    <w:rsid w:val="780D7AF1"/>
    <w:rsid w:val="781C33ED"/>
    <w:rsid w:val="78287713"/>
    <w:rsid w:val="7833503D"/>
    <w:rsid w:val="783B7D77"/>
    <w:rsid w:val="787F1108"/>
    <w:rsid w:val="78986F77"/>
    <w:rsid w:val="78B4669B"/>
    <w:rsid w:val="78D61108"/>
    <w:rsid w:val="78DE0702"/>
    <w:rsid w:val="78EE4DE9"/>
    <w:rsid w:val="78F63C9E"/>
    <w:rsid w:val="79187B3A"/>
    <w:rsid w:val="791B54B2"/>
    <w:rsid w:val="793439F5"/>
    <w:rsid w:val="793A221E"/>
    <w:rsid w:val="79451B04"/>
    <w:rsid w:val="794744F9"/>
    <w:rsid w:val="7955321E"/>
    <w:rsid w:val="796E3D99"/>
    <w:rsid w:val="797C3244"/>
    <w:rsid w:val="799139C7"/>
    <w:rsid w:val="79BD5174"/>
    <w:rsid w:val="79EE2BC7"/>
    <w:rsid w:val="7A186171"/>
    <w:rsid w:val="7A3507F6"/>
    <w:rsid w:val="7A562872"/>
    <w:rsid w:val="7A6F1F5A"/>
    <w:rsid w:val="7A70182E"/>
    <w:rsid w:val="7AB7E244"/>
    <w:rsid w:val="7AC34054"/>
    <w:rsid w:val="7AEE7323"/>
    <w:rsid w:val="7AFF24F3"/>
    <w:rsid w:val="7B09415C"/>
    <w:rsid w:val="7B2D132A"/>
    <w:rsid w:val="7B71246B"/>
    <w:rsid w:val="7B8D7C88"/>
    <w:rsid w:val="7B971768"/>
    <w:rsid w:val="7BDC361F"/>
    <w:rsid w:val="7BE845F5"/>
    <w:rsid w:val="7C252C88"/>
    <w:rsid w:val="7C492879"/>
    <w:rsid w:val="7C7123FD"/>
    <w:rsid w:val="7C870086"/>
    <w:rsid w:val="7C9F3CAC"/>
    <w:rsid w:val="7CA53A11"/>
    <w:rsid w:val="7CB41EA6"/>
    <w:rsid w:val="7CC61BD9"/>
    <w:rsid w:val="7CE22FC4"/>
    <w:rsid w:val="7CF624BE"/>
    <w:rsid w:val="7CF6278F"/>
    <w:rsid w:val="7CF809B2"/>
    <w:rsid w:val="7CFD6966"/>
    <w:rsid w:val="7CFE0DF7"/>
    <w:rsid w:val="7D007C96"/>
    <w:rsid w:val="7D425704"/>
    <w:rsid w:val="7D5316BF"/>
    <w:rsid w:val="7D880CE5"/>
    <w:rsid w:val="7D9341B1"/>
    <w:rsid w:val="7DAA32A9"/>
    <w:rsid w:val="7DEF22B8"/>
    <w:rsid w:val="7E065567"/>
    <w:rsid w:val="7E164242"/>
    <w:rsid w:val="7E464D80"/>
    <w:rsid w:val="7E5576B9"/>
    <w:rsid w:val="7E8B4E88"/>
    <w:rsid w:val="7E9417F3"/>
    <w:rsid w:val="7EB97C47"/>
    <w:rsid w:val="7ECE2AEB"/>
    <w:rsid w:val="7ECE3A16"/>
    <w:rsid w:val="7ED93E46"/>
    <w:rsid w:val="7EE35DFA"/>
    <w:rsid w:val="7F231565"/>
    <w:rsid w:val="7F771683"/>
    <w:rsid w:val="7F8244DD"/>
    <w:rsid w:val="7F8D69DE"/>
    <w:rsid w:val="7FA32CA3"/>
    <w:rsid w:val="7FD72826"/>
    <w:rsid w:val="A9EDAAF9"/>
    <w:rsid w:val="EEE39771"/>
    <w:rsid w:val="F5971E4C"/>
    <w:rsid w:val="FBBE96EC"/>
    <w:rsid w:val="FD6E664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78"/>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65"/>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link w:val="100"/>
    <w:qFormat/>
    <w:uiPriority w:val="0"/>
    <w:pPr>
      <w:keepNext/>
      <w:keepLines/>
      <w:spacing w:before="260" w:after="260" w:line="415" w:lineRule="auto"/>
      <w:outlineLvl w:val="2"/>
    </w:pPr>
    <w:rPr>
      <w:b/>
      <w:bCs/>
      <w:sz w:val="32"/>
      <w:szCs w:val="32"/>
    </w:rPr>
  </w:style>
  <w:style w:type="paragraph" w:styleId="5">
    <w:name w:val="heading 4"/>
    <w:basedOn w:val="1"/>
    <w:next w:val="1"/>
    <w:link w:val="62"/>
    <w:qFormat/>
    <w:uiPriority w:val="0"/>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link w:val="92"/>
    <w:qFormat/>
    <w:uiPriority w:val="0"/>
    <w:pPr>
      <w:keepNext/>
      <w:keepLines/>
      <w:spacing w:before="280" w:after="290" w:line="372" w:lineRule="auto"/>
      <w:outlineLvl w:val="4"/>
    </w:pPr>
    <w:rPr>
      <w:b/>
      <w:bCs/>
      <w:sz w:val="28"/>
      <w:szCs w:val="28"/>
    </w:rPr>
  </w:style>
  <w:style w:type="paragraph" w:styleId="7">
    <w:name w:val="heading 6"/>
    <w:basedOn w:val="1"/>
    <w:next w:val="1"/>
    <w:link w:val="99"/>
    <w:qFormat/>
    <w:uiPriority w:val="0"/>
    <w:pPr>
      <w:keepNext/>
      <w:keepLines/>
      <w:widowControl/>
      <w:tabs>
        <w:tab w:val="left" w:pos="1440"/>
      </w:tabs>
      <w:spacing w:before="240" w:after="64" w:line="319" w:lineRule="auto"/>
      <w:ind w:left="1152" w:hanging="1152"/>
      <w:jc w:val="left"/>
      <w:outlineLvl w:val="5"/>
    </w:pPr>
    <w:rPr>
      <w:rFonts w:ascii="Arial" w:hAnsi="Arial" w:eastAsia="黑体"/>
      <w:b/>
      <w:bCs/>
      <w:kern w:val="0"/>
      <w:sz w:val="24"/>
    </w:rPr>
  </w:style>
  <w:style w:type="paragraph" w:styleId="8">
    <w:name w:val="heading 7"/>
    <w:basedOn w:val="1"/>
    <w:next w:val="1"/>
    <w:link w:val="58"/>
    <w:qFormat/>
    <w:uiPriority w:val="0"/>
    <w:pPr>
      <w:keepNext/>
      <w:keepLines/>
      <w:widowControl/>
      <w:tabs>
        <w:tab w:val="left" w:pos="2520"/>
      </w:tabs>
      <w:spacing w:before="240" w:after="64" w:line="319" w:lineRule="auto"/>
      <w:ind w:left="1296" w:hanging="1296"/>
      <w:jc w:val="left"/>
      <w:outlineLvl w:val="6"/>
    </w:pPr>
    <w:rPr>
      <w:b/>
      <w:bCs/>
      <w:kern w:val="0"/>
      <w:sz w:val="24"/>
    </w:rPr>
  </w:style>
  <w:style w:type="paragraph" w:styleId="9">
    <w:name w:val="heading 8"/>
    <w:basedOn w:val="1"/>
    <w:next w:val="1"/>
    <w:link w:val="89"/>
    <w:qFormat/>
    <w:uiPriority w:val="0"/>
    <w:pPr>
      <w:keepNext/>
      <w:keepLines/>
      <w:widowControl/>
      <w:tabs>
        <w:tab w:val="left" w:pos="1440"/>
      </w:tabs>
      <w:spacing w:before="240" w:after="64" w:line="319" w:lineRule="auto"/>
      <w:ind w:left="1440" w:hanging="1440"/>
      <w:jc w:val="left"/>
      <w:outlineLvl w:val="7"/>
    </w:pPr>
    <w:rPr>
      <w:rFonts w:ascii="Arial" w:hAnsi="Arial" w:eastAsia="黑体"/>
      <w:kern w:val="0"/>
      <w:sz w:val="24"/>
    </w:rPr>
  </w:style>
  <w:style w:type="paragraph" w:styleId="10">
    <w:name w:val="heading 9"/>
    <w:basedOn w:val="1"/>
    <w:next w:val="1"/>
    <w:link w:val="103"/>
    <w:qFormat/>
    <w:uiPriority w:val="0"/>
    <w:pPr>
      <w:keepNext/>
      <w:keepLines/>
      <w:widowControl/>
      <w:tabs>
        <w:tab w:val="left" w:pos="1584"/>
      </w:tabs>
      <w:spacing w:before="240" w:after="64" w:line="319" w:lineRule="auto"/>
      <w:ind w:left="1584" w:hanging="1584"/>
      <w:jc w:val="left"/>
      <w:outlineLvl w:val="8"/>
    </w:pPr>
    <w:rPr>
      <w:rFonts w:ascii="Arial" w:hAnsi="Arial" w:eastAsia="黑体"/>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toc 7"/>
    <w:basedOn w:val="1"/>
    <w:next w:val="1"/>
    <w:qFormat/>
    <w:uiPriority w:val="0"/>
    <w:pPr>
      <w:ind w:left="1260"/>
      <w:jc w:val="left"/>
    </w:pPr>
    <w:rPr>
      <w:sz w:val="18"/>
      <w:szCs w:val="18"/>
    </w:rPr>
  </w:style>
  <w:style w:type="paragraph" w:styleId="12">
    <w:name w:val="Normal Indent"/>
    <w:basedOn w:val="1"/>
    <w:link w:val="91"/>
    <w:qFormat/>
    <w:uiPriority w:val="0"/>
    <w:pPr>
      <w:ind w:firstLine="420" w:firstLineChars="200"/>
    </w:pPr>
  </w:style>
  <w:style w:type="paragraph" w:styleId="13">
    <w:name w:val="caption"/>
    <w:basedOn w:val="1"/>
    <w:next w:val="1"/>
    <w:qFormat/>
    <w:uiPriority w:val="0"/>
    <w:rPr>
      <w:rFonts w:ascii="Cambria" w:hAnsi="Cambria" w:eastAsia="黑体"/>
      <w:sz w:val="20"/>
      <w:szCs w:val="20"/>
    </w:rPr>
  </w:style>
  <w:style w:type="paragraph" w:styleId="14">
    <w:name w:val="List Bullet"/>
    <w:basedOn w:val="1"/>
    <w:qFormat/>
    <w:uiPriority w:val="0"/>
    <w:pPr>
      <w:tabs>
        <w:tab w:val="left" w:pos="845"/>
      </w:tabs>
      <w:spacing w:before="120" w:after="120" w:line="360" w:lineRule="auto"/>
      <w:ind w:left="845" w:hanging="425"/>
    </w:pPr>
    <w:rPr>
      <w:szCs w:val="20"/>
    </w:rPr>
  </w:style>
  <w:style w:type="paragraph" w:styleId="15">
    <w:name w:val="Document Map"/>
    <w:basedOn w:val="1"/>
    <w:link w:val="76"/>
    <w:qFormat/>
    <w:uiPriority w:val="0"/>
    <w:pPr>
      <w:shd w:val="clear" w:color="auto" w:fill="000080"/>
    </w:pPr>
  </w:style>
  <w:style w:type="paragraph" w:styleId="16">
    <w:name w:val="annotation text"/>
    <w:basedOn w:val="1"/>
    <w:link w:val="71"/>
    <w:qFormat/>
    <w:uiPriority w:val="0"/>
    <w:pPr>
      <w:jc w:val="left"/>
    </w:pPr>
  </w:style>
  <w:style w:type="paragraph" w:styleId="17">
    <w:name w:val="Body Text 3"/>
    <w:basedOn w:val="1"/>
    <w:qFormat/>
    <w:uiPriority w:val="0"/>
    <w:rPr>
      <w:rFonts w:ascii="宋体"/>
      <w:sz w:val="24"/>
      <w:szCs w:val="20"/>
    </w:rPr>
  </w:style>
  <w:style w:type="paragraph" w:styleId="18">
    <w:name w:val="Body Text"/>
    <w:basedOn w:val="1"/>
    <w:link w:val="90"/>
    <w:qFormat/>
    <w:uiPriority w:val="0"/>
    <w:pPr>
      <w:spacing w:after="120"/>
    </w:pPr>
  </w:style>
  <w:style w:type="paragraph" w:styleId="19">
    <w:name w:val="Body Text Indent"/>
    <w:basedOn w:val="1"/>
    <w:qFormat/>
    <w:uiPriority w:val="0"/>
    <w:pPr>
      <w:spacing w:after="120"/>
      <w:ind w:left="420" w:leftChars="200"/>
    </w:pPr>
  </w:style>
  <w:style w:type="paragraph" w:styleId="20">
    <w:name w:val="Block Text"/>
    <w:basedOn w:val="1"/>
    <w:qFormat/>
    <w:uiPriority w:val="0"/>
    <w:pPr>
      <w:adjustRightInd w:val="0"/>
      <w:ind w:left="420" w:right="33"/>
      <w:jc w:val="left"/>
    </w:pPr>
    <w:rPr>
      <w:kern w:val="0"/>
      <w:sz w:val="24"/>
      <w:szCs w:val="20"/>
    </w:rPr>
  </w:style>
  <w:style w:type="paragraph" w:styleId="21">
    <w:name w:val="index 4"/>
    <w:basedOn w:val="1"/>
    <w:next w:val="1"/>
    <w:qFormat/>
    <w:uiPriority w:val="0"/>
    <w:pPr>
      <w:ind w:left="600" w:leftChars="600"/>
    </w:pPr>
  </w:style>
  <w:style w:type="paragraph" w:styleId="22">
    <w:name w:val="toc 5"/>
    <w:basedOn w:val="1"/>
    <w:next w:val="1"/>
    <w:qFormat/>
    <w:uiPriority w:val="0"/>
    <w:pPr>
      <w:ind w:left="840"/>
      <w:jc w:val="left"/>
    </w:pPr>
    <w:rPr>
      <w:sz w:val="18"/>
      <w:szCs w:val="18"/>
    </w:rPr>
  </w:style>
  <w:style w:type="paragraph" w:styleId="23">
    <w:name w:val="toc 3"/>
    <w:basedOn w:val="1"/>
    <w:next w:val="1"/>
    <w:qFormat/>
    <w:uiPriority w:val="0"/>
    <w:pPr>
      <w:ind w:left="420"/>
      <w:jc w:val="left"/>
    </w:pPr>
    <w:rPr>
      <w:i/>
      <w:iCs/>
      <w:sz w:val="20"/>
      <w:szCs w:val="20"/>
    </w:rPr>
  </w:style>
  <w:style w:type="paragraph" w:styleId="24">
    <w:name w:val="Plain Text"/>
    <w:basedOn w:val="1"/>
    <w:link w:val="97"/>
    <w:qFormat/>
    <w:uiPriority w:val="0"/>
    <w:rPr>
      <w:rFonts w:ascii="Courier New" w:hAnsi="Courier New"/>
      <w:szCs w:val="20"/>
    </w:rPr>
  </w:style>
  <w:style w:type="paragraph" w:styleId="25">
    <w:name w:val="toc 8"/>
    <w:basedOn w:val="1"/>
    <w:next w:val="1"/>
    <w:qFormat/>
    <w:uiPriority w:val="0"/>
    <w:pPr>
      <w:ind w:left="1470"/>
      <w:jc w:val="left"/>
    </w:pPr>
    <w:rPr>
      <w:sz w:val="18"/>
      <w:szCs w:val="18"/>
    </w:rPr>
  </w:style>
  <w:style w:type="paragraph" w:styleId="26">
    <w:name w:val="Date"/>
    <w:basedOn w:val="1"/>
    <w:next w:val="1"/>
    <w:qFormat/>
    <w:uiPriority w:val="0"/>
    <w:rPr>
      <w:sz w:val="24"/>
      <w:szCs w:val="20"/>
    </w:rPr>
  </w:style>
  <w:style w:type="paragraph" w:styleId="27">
    <w:name w:val="Body Text Indent 2"/>
    <w:basedOn w:val="1"/>
    <w:qFormat/>
    <w:uiPriority w:val="0"/>
    <w:pPr>
      <w:spacing w:after="120" w:line="480" w:lineRule="auto"/>
      <w:ind w:left="420" w:leftChars="200"/>
    </w:pPr>
  </w:style>
  <w:style w:type="paragraph" w:styleId="28">
    <w:name w:val="Balloon Text"/>
    <w:basedOn w:val="1"/>
    <w:qFormat/>
    <w:uiPriority w:val="0"/>
    <w:rPr>
      <w:sz w:val="18"/>
      <w:szCs w:val="18"/>
    </w:rPr>
  </w:style>
  <w:style w:type="paragraph" w:styleId="29">
    <w:name w:val="footer"/>
    <w:basedOn w:val="1"/>
    <w:qFormat/>
    <w:uiPriority w:val="0"/>
    <w:pPr>
      <w:tabs>
        <w:tab w:val="center" w:pos="4153"/>
        <w:tab w:val="right" w:pos="8306"/>
      </w:tabs>
      <w:snapToGrid w:val="0"/>
      <w:jc w:val="left"/>
    </w:pPr>
    <w:rPr>
      <w:sz w:val="18"/>
      <w:szCs w:val="18"/>
    </w:rPr>
  </w:style>
  <w:style w:type="paragraph" w:styleId="30">
    <w:name w:val="header"/>
    <w:basedOn w:val="1"/>
    <w:link w:val="80"/>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0"/>
    <w:pPr>
      <w:spacing w:before="120" w:after="120"/>
      <w:jc w:val="left"/>
    </w:pPr>
    <w:rPr>
      <w:b/>
      <w:bCs/>
      <w:caps/>
      <w:sz w:val="20"/>
      <w:szCs w:val="20"/>
    </w:rPr>
  </w:style>
  <w:style w:type="paragraph" w:styleId="32">
    <w:name w:val="toc 4"/>
    <w:basedOn w:val="1"/>
    <w:next w:val="1"/>
    <w:qFormat/>
    <w:uiPriority w:val="0"/>
    <w:pPr>
      <w:ind w:left="630"/>
      <w:jc w:val="left"/>
    </w:pPr>
    <w:rPr>
      <w:sz w:val="18"/>
      <w:szCs w:val="18"/>
    </w:rPr>
  </w:style>
  <w:style w:type="paragraph" w:styleId="33">
    <w:name w:val="Subtitle"/>
    <w:basedOn w:val="1"/>
    <w:next w:val="1"/>
    <w:link w:val="82"/>
    <w:qFormat/>
    <w:uiPriority w:val="0"/>
    <w:pPr>
      <w:spacing w:before="240" w:after="60" w:line="312" w:lineRule="auto"/>
      <w:jc w:val="center"/>
      <w:outlineLvl w:val="1"/>
    </w:pPr>
    <w:rPr>
      <w:rFonts w:ascii="Arial" w:hAnsi="Arial" w:eastAsia="黑体"/>
      <w:b/>
      <w:bCs/>
      <w:sz w:val="32"/>
      <w:szCs w:val="32"/>
    </w:rPr>
  </w:style>
  <w:style w:type="paragraph" w:styleId="34">
    <w:name w:val="footnote text"/>
    <w:basedOn w:val="1"/>
    <w:qFormat/>
    <w:uiPriority w:val="0"/>
    <w:rPr>
      <w:sz w:val="20"/>
      <w:szCs w:val="20"/>
    </w:rPr>
  </w:style>
  <w:style w:type="paragraph" w:styleId="35">
    <w:name w:val="toc 6"/>
    <w:basedOn w:val="1"/>
    <w:next w:val="1"/>
    <w:qFormat/>
    <w:uiPriority w:val="0"/>
    <w:pPr>
      <w:ind w:left="1050"/>
      <w:jc w:val="left"/>
    </w:pPr>
    <w:rPr>
      <w:sz w:val="18"/>
      <w:szCs w:val="18"/>
    </w:rPr>
  </w:style>
  <w:style w:type="paragraph" w:styleId="36">
    <w:name w:val="Body Text Indent 3"/>
    <w:basedOn w:val="1"/>
    <w:qFormat/>
    <w:uiPriority w:val="0"/>
    <w:pPr>
      <w:spacing w:after="120"/>
      <w:ind w:left="420" w:leftChars="200"/>
    </w:pPr>
    <w:rPr>
      <w:sz w:val="16"/>
      <w:szCs w:val="16"/>
    </w:rPr>
  </w:style>
  <w:style w:type="paragraph" w:styleId="37">
    <w:name w:val="table of figures"/>
    <w:basedOn w:val="1"/>
    <w:next w:val="1"/>
    <w:qFormat/>
    <w:uiPriority w:val="0"/>
    <w:pPr>
      <w:ind w:left="200" w:leftChars="200" w:hanging="200" w:hangingChars="200"/>
    </w:pPr>
  </w:style>
  <w:style w:type="paragraph" w:styleId="38">
    <w:name w:val="toc 2"/>
    <w:basedOn w:val="1"/>
    <w:next w:val="1"/>
    <w:qFormat/>
    <w:uiPriority w:val="0"/>
    <w:pPr>
      <w:ind w:left="210"/>
      <w:jc w:val="left"/>
    </w:pPr>
    <w:rPr>
      <w:smallCaps/>
      <w:sz w:val="20"/>
      <w:szCs w:val="20"/>
    </w:rPr>
  </w:style>
  <w:style w:type="paragraph" w:styleId="39">
    <w:name w:val="toc 9"/>
    <w:basedOn w:val="1"/>
    <w:next w:val="1"/>
    <w:qFormat/>
    <w:uiPriority w:val="0"/>
    <w:pPr>
      <w:ind w:left="1680"/>
      <w:jc w:val="left"/>
    </w:pPr>
    <w:rPr>
      <w:sz w:val="18"/>
      <w:szCs w:val="18"/>
    </w:rPr>
  </w:style>
  <w:style w:type="paragraph" w:styleId="4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2">
    <w:name w:val="index 1"/>
    <w:basedOn w:val="1"/>
    <w:next w:val="1"/>
    <w:semiHidden/>
    <w:qFormat/>
    <w:uiPriority w:val="0"/>
    <w:pPr>
      <w:spacing w:line="480" w:lineRule="auto"/>
      <w:jc w:val="center"/>
    </w:pPr>
    <w:rPr>
      <w:sz w:val="32"/>
    </w:rPr>
  </w:style>
  <w:style w:type="paragraph" w:styleId="43">
    <w:name w:val="Title"/>
    <w:basedOn w:val="1"/>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4">
    <w:name w:val="annotation subject"/>
    <w:basedOn w:val="16"/>
    <w:next w:val="16"/>
    <w:qFormat/>
    <w:uiPriority w:val="0"/>
    <w:rPr>
      <w:b/>
      <w:bCs/>
    </w:rPr>
  </w:style>
  <w:style w:type="table" w:styleId="46">
    <w:name w:val="Table Grid"/>
    <w:basedOn w:val="4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22"/>
    <w:rPr>
      <w:b/>
      <w:bCs/>
    </w:rPr>
  </w:style>
  <w:style w:type="character" w:styleId="49">
    <w:name w:val="page number"/>
    <w:basedOn w:val="47"/>
    <w:qFormat/>
    <w:uiPriority w:val="0"/>
  </w:style>
  <w:style w:type="character" w:styleId="50">
    <w:name w:val="FollowedHyperlink"/>
    <w:qFormat/>
    <w:uiPriority w:val="0"/>
    <w:rPr>
      <w:color w:val="000000"/>
      <w:u w:val="none"/>
    </w:rPr>
  </w:style>
  <w:style w:type="character" w:styleId="51">
    <w:name w:val="Emphasis"/>
    <w:qFormat/>
    <w:uiPriority w:val="0"/>
    <w:rPr>
      <w:i/>
      <w:iCs/>
    </w:rPr>
  </w:style>
  <w:style w:type="character" w:styleId="52">
    <w:name w:val="Hyperlink"/>
    <w:qFormat/>
    <w:uiPriority w:val="0"/>
    <w:rPr>
      <w:color w:val="000000"/>
      <w:u w:val="none"/>
    </w:rPr>
  </w:style>
  <w:style w:type="character" w:styleId="53">
    <w:name w:val="annotation reference"/>
    <w:qFormat/>
    <w:uiPriority w:val="0"/>
    <w:rPr>
      <w:sz w:val="21"/>
      <w:szCs w:val="21"/>
    </w:rPr>
  </w:style>
  <w:style w:type="character" w:styleId="54">
    <w:name w:val="footnote reference"/>
    <w:qFormat/>
    <w:uiPriority w:val="0"/>
    <w:rPr>
      <w:vertAlign w:val="superscript"/>
    </w:rPr>
  </w:style>
  <w:style w:type="paragraph" w:customStyle="1" w:styleId="55">
    <w:name w:val="BodyText1I2"/>
    <w:qFormat/>
    <w:uiPriority w:val="0"/>
    <w:pPr>
      <w:widowControl/>
      <w:spacing w:line="360" w:lineRule="auto"/>
      <w:ind w:left="420" w:firstLine="420" w:firstLineChars="200"/>
      <w:jc w:val="both"/>
      <w:textAlignment w:val="baseline"/>
    </w:pPr>
    <w:rPr>
      <w:rFonts w:ascii="Times New Roman" w:hAnsi="Times New Roman" w:eastAsia="宋体" w:cs="Times New Roman"/>
      <w:color w:val="000000"/>
      <w:kern w:val="2"/>
      <w:sz w:val="24"/>
      <w:szCs w:val="32"/>
      <w:lang w:val="en-US" w:eastAsia="zh-CN" w:bidi="ar-SA"/>
    </w:rPr>
  </w:style>
  <w:style w:type="character" w:customStyle="1" w:styleId="56">
    <w:name w:val="textcontents"/>
    <w:qFormat/>
    <w:uiPriority w:val="0"/>
    <w:rPr>
      <w:rFonts w:cs="Times New Roman"/>
    </w:rPr>
  </w:style>
  <w:style w:type="character" w:customStyle="1" w:styleId="57">
    <w:name w:val="批注文字 Char Char"/>
    <w:qFormat/>
    <w:uiPriority w:val="0"/>
    <w:rPr>
      <w:rFonts w:ascii="宋体" w:hAnsi="Times New Roman" w:eastAsia="宋体" w:cs="Times New Roman"/>
      <w:sz w:val="28"/>
      <w:szCs w:val="20"/>
    </w:rPr>
  </w:style>
  <w:style w:type="character" w:customStyle="1" w:styleId="58">
    <w:name w:val="标题 7 Char"/>
    <w:link w:val="8"/>
    <w:qFormat/>
    <w:uiPriority w:val="0"/>
    <w:rPr>
      <w:rFonts w:eastAsia="宋体"/>
      <w:b/>
      <w:bCs/>
      <w:sz w:val="24"/>
      <w:szCs w:val="24"/>
      <w:lang w:val="en-US" w:eastAsia="zh-CN" w:bidi="ar-SA"/>
    </w:rPr>
  </w:style>
  <w:style w:type="character" w:customStyle="1" w:styleId="59">
    <w:name w:val="Char Char"/>
    <w:qFormat/>
    <w:uiPriority w:val="0"/>
    <w:rPr>
      <w:rFonts w:ascii="Arial" w:hAnsi="Arial" w:eastAsia="黑体"/>
      <w:b/>
      <w:bCs/>
      <w:kern w:val="2"/>
      <w:sz w:val="32"/>
      <w:szCs w:val="32"/>
      <w:lang w:val="en-US" w:eastAsia="zh-CN" w:bidi="ar-SA"/>
    </w:rPr>
  </w:style>
  <w:style w:type="character" w:customStyle="1" w:styleId="60">
    <w:name w:val="页脚 Char Char"/>
    <w:qFormat/>
    <w:uiPriority w:val="0"/>
    <w:rPr>
      <w:rFonts w:eastAsia="宋体"/>
      <w:kern w:val="2"/>
      <w:sz w:val="18"/>
      <w:szCs w:val="18"/>
      <w:lang w:val="en-US" w:eastAsia="zh-CN" w:bidi="ar-SA"/>
    </w:rPr>
  </w:style>
  <w:style w:type="character" w:customStyle="1" w:styleId="61">
    <w:name w:val="Char Char19"/>
    <w:qFormat/>
    <w:uiPriority w:val="0"/>
    <w:rPr>
      <w:rFonts w:ascii="黑体" w:hAnsi="宋体" w:eastAsia="黑体"/>
      <w:sz w:val="52"/>
      <w:lang w:val="en-US" w:eastAsia="zh-CN" w:bidi="ar-SA"/>
    </w:rPr>
  </w:style>
  <w:style w:type="character" w:customStyle="1" w:styleId="62">
    <w:name w:val="标题 4 Char1"/>
    <w:link w:val="5"/>
    <w:qFormat/>
    <w:uiPriority w:val="0"/>
    <w:rPr>
      <w:rFonts w:ascii="Arial" w:hAnsi="Arial" w:eastAsia="黑体"/>
      <w:b/>
      <w:bCs/>
      <w:kern w:val="2"/>
      <w:sz w:val="28"/>
      <w:szCs w:val="28"/>
      <w:lang w:val="en-US" w:eastAsia="zh-CN" w:bidi="ar-SA"/>
    </w:rPr>
  </w:style>
  <w:style w:type="character" w:customStyle="1" w:styleId="63">
    <w:name w:val="浅色底纹 - 强调文字颜色 2 Char"/>
    <w:link w:val="64"/>
    <w:qFormat/>
    <w:uiPriority w:val="0"/>
    <w:rPr>
      <w:b/>
      <w:bCs/>
      <w:i/>
      <w:iCs/>
      <w:color w:val="4F81BD"/>
      <w:kern w:val="2"/>
      <w:sz w:val="21"/>
      <w:szCs w:val="22"/>
      <w:lang w:bidi="ar-SA"/>
    </w:rPr>
  </w:style>
  <w:style w:type="paragraph" w:customStyle="1" w:styleId="64">
    <w:name w:val="浅色底纹 - 强调文字颜色 21"/>
    <w:basedOn w:val="1"/>
    <w:next w:val="1"/>
    <w:link w:val="63"/>
    <w:qFormat/>
    <w:uiPriority w:val="0"/>
    <w:pPr>
      <w:pBdr>
        <w:bottom w:val="single" w:color="4F81BD" w:sz="4" w:space="4"/>
      </w:pBdr>
      <w:spacing w:before="200" w:after="280"/>
      <w:ind w:left="936" w:right="936"/>
    </w:pPr>
    <w:rPr>
      <w:b/>
      <w:bCs/>
      <w:i/>
      <w:iCs/>
      <w:color w:val="4F81BD"/>
      <w:szCs w:val="22"/>
    </w:rPr>
  </w:style>
  <w:style w:type="character" w:customStyle="1" w:styleId="65">
    <w:name w:val="标题 2 Char"/>
    <w:link w:val="3"/>
    <w:qFormat/>
    <w:uiPriority w:val="0"/>
    <w:rPr>
      <w:rFonts w:ascii="Arial" w:hAnsi="Arial" w:eastAsia="黑体"/>
      <w:b/>
      <w:bCs/>
      <w:kern w:val="2"/>
      <w:sz w:val="32"/>
      <w:szCs w:val="32"/>
      <w:lang w:val="en-US" w:eastAsia="zh-CN" w:bidi="ar-SA"/>
    </w:rPr>
  </w:style>
  <w:style w:type="character" w:customStyle="1" w:styleId="66">
    <w:name w:val="日期 Char1"/>
    <w:qFormat/>
    <w:uiPriority w:val="0"/>
    <w:rPr>
      <w:kern w:val="2"/>
      <w:sz w:val="21"/>
      <w:szCs w:val="22"/>
    </w:rPr>
  </w:style>
  <w:style w:type="character" w:customStyle="1" w:styleId="67">
    <w:name w:val="彩色网格 - 强调文字颜色 1 Char"/>
    <w:link w:val="68"/>
    <w:qFormat/>
    <w:uiPriority w:val="0"/>
    <w:rPr>
      <w:i/>
      <w:iCs/>
      <w:color w:val="000000"/>
      <w:kern w:val="2"/>
      <w:sz w:val="21"/>
      <w:szCs w:val="22"/>
      <w:lang w:bidi="ar-SA"/>
    </w:rPr>
  </w:style>
  <w:style w:type="paragraph" w:customStyle="1" w:styleId="68">
    <w:name w:val="彩色网格 - 强调文字颜色 11"/>
    <w:basedOn w:val="1"/>
    <w:next w:val="1"/>
    <w:link w:val="67"/>
    <w:qFormat/>
    <w:uiPriority w:val="0"/>
    <w:rPr>
      <w:i/>
      <w:iCs/>
      <w:color w:val="000000"/>
      <w:szCs w:val="22"/>
    </w:rPr>
  </w:style>
  <w:style w:type="character" w:customStyle="1" w:styleId="69">
    <w:name w:val="标题5 Char Char"/>
    <w:link w:val="70"/>
    <w:qFormat/>
    <w:uiPriority w:val="0"/>
    <w:rPr>
      <w:rFonts w:ascii="Arial" w:hAnsi="Arial"/>
      <w:b/>
      <w:bCs/>
      <w:sz w:val="24"/>
      <w:szCs w:val="32"/>
      <w:lang w:bidi="ar-SA"/>
    </w:rPr>
  </w:style>
  <w:style w:type="paragraph" w:customStyle="1" w:styleId="70">
    <w:name w:val="标题5"/>
    <w:basedOn w:val="4"/>
    <w:link w:val="69"/>
    <w:qFormat/>
    <w:uiPriority w:val="0"/>
    <w:pPr>
      <w:spacing w:line="413" w:lineRule="auto"/>
    </w:pPr>
    <w:rPr>
      <w:rFonts w:ascii="Arial" w:hAnsi="Arial"/>
      <w:kern w:val="0"/>
      <w:sz w:val="24"/>
    </w:rPr>
  </w:style>
  <w:style w:type="character" w:customStyle="1" w:styleId="71">
    <w:name w:val="批注文字 Char"/>
    <w:link w:val="16"/>
    <w:qFormat/>
    <w:uiPriority w:val="0"/>
    <w:rPr>
      <w:rFonts w:eastAsia="宋体"/>
      <w:kern w:val="2"/>
      <w:sz w:val="21"/>
      <w:szCs w:val="24"/>
      <w:lang w:val="en-US" w:eastAsia="zh-CN" w:bidi="ar-SA"/>
    </w:rPr>
  </w:style>
  <w:style w:type="character" w:customStyle="1" w:styleId="72">
    <w:name w:val="标题4 Char Char"/>
    <w:link w:val="73"/>
    <w:qFormat/>
    <w:uiPriority w:val="0"/>
    <w:rPr>
      <w:rFonts w:ascii="Arial" w:hAnsi="Arial"/>
      <w:b/>
      <w:bCs/>
      <w:sz w:val="24"/>
      <w:szCs w:val="32"/>
      <w:lang w:bidi="ar-SA"/>
    </w:rPr>
  </w:style>
  <w:style w:type="paragraph" w:customStyle="1" w:styleId="73">
    <w:name w:val="标题4"/>
    <w:basedOn w:val="3"/>
    <w:next w:val="21"/>
    <w:link w:val="72"/>
    <w:qFormat/>
    <w:uiPriority w:val="0"/>
    <w:pPr>
      <w:spacing w:line="413" w:lineRule="auto"/>
    </w:pPr>
    <w:rPr>
      <w:rFonts w:eastAsia="宋体"/>
      <w:kern w:val="0"/>
      <w:sz w:val="24"/>
    </w:rPr>
  </w:style>
  <w:style w:type="character" w:customStyle="1" w:styleId="74">
    <w:name w:val="Para head"/>
    <w:qFormat/>
    <w:uiPriority w:val="0"/>
    <w:rPr>
      <w:rFonts w:ascii="Arial" w:hAnsi="Arial" w:eastAsia="Times New Roman"/>
      <w:sz w:val="20"/>
    </w:rPr>
  </w:style>
  <w:style w:type="character" w:customStyle="1" w:styleId="75">
    <w:name w:val="明显强调1"/>
    <w:qFormat/>
    <w:uiPriority w:val="0"/>
    <w:rPr>
      <w:b/>
      <w:bCs/>
      <w:i/>
      <w:iCs/>
      <w:color w:val="4F81BD"/>
    </w:rPr>
  </w:style>
  <w:style w:type="character" w:customStyle="1" w:styleId="76">
    <w:name w:val="文档结构图 Char"/>
    <w:link w:val="15"/>
    <w:qFormat/>
    <w:uiPriority w:val="0"/>
    <w:rPr>
      <w:rFonts w:eastAsia="宋体"/>
      <w:kern w:val="2"/>
      <w:sz w:val="21"/>
      <w:szCs w:val="24"/>
      <w:lang w:val="en-US" w:eastAsia="zh-CN" w:bidi="ar-SA"/>
    </w:rPr>
  </w:style>
  <w:style w:type="character" w:customStyle="1" w:styleId="77">
    <w:name w:val="Char Char9"/>
    <w:qFormat/>
    <w:uiPriority w:val="0"/>
    <w:rPr>
      <w:kern w:val="2"/>
      <w:sz w:val="21"/>
      <w:szCs w:val="22"/>
    </w:rPr>
  </w:style>
  <w:style w:type="character" w:customStyle="1" w:styleId="78">
    <w:name w:val="标题 1 Char"/>
    <w:link w:val="2"/>
    <w:qFormat/>
    <w:uiPriority w:val="0"/>
    <w:rPr>
      <w:rFonts w:eastAsia="宋体"/>
      <w:b/>
      <w:bCs/>
      <w:kern w:val="44"/>
      <w:sz w:val="44"/>
      <w:szCs w:val="44"/>
      <w:lang w:val="en-US" w:eastAsia="zh-CN" w:bidi="ar-SA"/>
    </w:rPr>
  </w:style>
  <w:style w:type="character" w:customStyle="1" w:styleId="79">
    <w:name w:val="正文文本 Char1"/>
    <w:qFormat/>
    <w:uiPriority w:val="0"/>
    <w:rPr>
      <w:kern w:val="2"/>
      <w:sz w:val="21"/>
      <w:szCs w:val="22"/>
    </w:rPr>
  </w:style>
  <w:style w:type="character" w:customStyle="1" w:styleId="80">
    <w:name w:val="页眉 Char"/>
    <w:link w:val="30"/>
    <w:qFormat/>
    <w:uiPriority w:val="0"/>
    <w:rPr>
      <w:rFonts w:eastAsia="宋体"/>
      <w:kern w:val="2"/>
      <w:sz w:val="18"/>
      <w:szCs w:val="18"/>
      <w:lang w:val="en-US" w:eastAsia="zh-CN" w:bidi="ar-SA"/>
    </w:rPr>
  </w:style>
  <w:style w:type="character" w:customStyle="1" w:styleId="81">
    <w:name w:val="不明显参考1"/>
    <w:qFormat/>
    <w:uiPriority w:val="0"/>
    <w:rPr>
      <w:smallCaps/>
      <w:color w:val="C0504D"/>
      <w:u w:val="single"/>
    </w:rPr>
  </w:style>
  <w:style w:type="character" w:customStyle="1" w:styleId="82">
    <w:name w:val="副标题 Char"/>
    <w:link w:val="33"/>
    <w:qFormat/>
    <w:uiPriority w:val="0"/>
    <w:rPr>
      <w:rFonts w:ascii="Arial" w:hAnsi="Arial" w:eastAsia="黑体"/>
      <w:b/>
      <w:bCs/>
      <w:kern w:val="2"/>
      <w:sz w:val="32"/>
      <w:szCs w:val="32"/>
      <w:lang w:val="en-US" w:eastAsia="zh-CN" w:bidi="ar-SA"/>
    </w:rPr>
  </w:style>
  <w:style w:type="character" w:customStyle="1" w:styleId="83">
    <w:name w:val="批注主题 Char1"/>
    <w:qFormat/>
    <w:uiPriority w:val="0"/>
    <w:rPr>
      <w:b/>
      <w:bCs/>
      <w:kern w:val="2"/>
      <w:sz w:val="21"/>
      <w:szCs w:val="22"/>
    </w:rPr>
  </w:style>
  <w:style w:type="character" w:customStyle="1" w:styleId="84">
    <w:name w:val="Char Char18"/>
    <w:qFormat/>
    <w:uiPriority w:val="0"/>
    <w:rPr>
      <w:b/>
      <w:bCs/>
      <w:kern w:val="44"/>
      <w:sz w:val="44"/>
      <w:szCs w:val="44"/>
    </w:rPr>
  </w:style>
  <w:style w:type="character" w:customStyle="1" w:styleId="85">
    <w:name w:val="批注框文本 Char1"/>
    <w:qFormat/>
    <w:uiPriority w:val="0"/>
    <w:rPr>
      <w:kern w:val="2"/>
      <w:sz w:val="18"/>
      <w:szCs w:val="18"/>
    </w:rPr>
  </w:style>
  <w:style w:type="character" w:customStyle="1" w:styleId="86">
    <w:name w:val="书籍标题1"/>
    <w:qFormat/>
    <w:uiPriority w:val="0"/>
    <w:rPr>
      <w:b/>
      <w:bCs/>
      <w:smallCaps/>
      <w:spacing w:val="5"/>
    </w:rPr>
  </w:style>
  <w:style w:type="character" w:customStyle="1" w:styleId="87">
    <w:name w:val="标题 4 Char"/>
    <w:qFormat/>
    <w:uiPriority w:val="0"/>
    <w:rPr>
      <w:rFonts w:eastAsia="宋体"/>
      <w:sz w:val="21"/>
      <w:lang w:val="en-US" w:eastAsia="zh-CN" w:bidi="ar-SA"/>
    </w:rPr>
  </w:style>
  <w:style w:type="character" w:customStyle="1" w:styleId="88">
    <w:name w:val="文档结构图 Char1"/>
    <w:qFormat/>
    <w:uiPriority w:val="0"/>
    <w:rPr>
      <w:rFonts w:ascii="宋体"/>
      <w:kern w:val="2"/>
      <w:sz w:val="18"/>
      <w:szCs w:val="18"/>
    </w:rPr>
  </w:style>
  <w:style w:type="character" w:customStyle="1" w:styleId="89">
    <w:name w:val="标题 8 Char"/>
    <w:link w:val="9"/>
    <w:qFormat/>
    <w:uiPriority w:val="0"/>
    <w:rPr>
      <w:rFonts w:ascii="Arial" w:hAnsi="Arial" w:eastAsia="黑体"/>
      <w:sz w:val="24"/>
      <w:szCs w:val="24"/>
      <w:lang w:val="en-US" w:eastAsia="zh-CN" w:bidi="ar-SA"/>
    </w:rPr>
  </w:style>
  <w:style w:type="character" w:customStyle="1" w:styleId="90">
    <w:name w:val="正文文本 Char"/>
    <w:link w:val="18"/>
    <w:qFormat/>
    <w:uiPriority w:val="0"/>
    <w:rPr>
      <w:rFonts w:eastAsia="宋体"/>
      <w:kern w:val="2"/>
      <w:sz w:val="21"/>
      <w:szCs w:val="24"/>
      <w:lang w:val="en-US" w:eastAsia="zh-CN" w:bidi="ar-SA"/>
    </w:rPr>
  </w:style>
  <w:style w:type="character" w:customStyle="1" w:styleId="91">
    <w:name w:val="正文缩进 Char"/>
    <w:link w:val="12"/>
    <w:qFormat/>
    <w:uiPriority w:val="0"/>
    <w:rPr>
      <w:rFonts w:eastAsia="宋体"/>
      <w:kern w:val="2"/>
      <w:sz w:val="21"/>
      <w:szCs w:val="24"/>
      <w:lang w:val="en-US" w:eastAsia="zh-CN" w:bidi="ar-SA"/>
    </w:rPr>
  </w:style>
  <w:style w:type="character" w:customStyle="1" w:styleId="92">
    <w:name w:val="标题 5 Char"/>
    <w:link w:val="6"/>
    <w:qFormat/>
    <w:uiPriority w:val="0"/>
    <w:rPr>
      <w:rFonts w:ascii="Calibri" w:hAnsi="Calibri" w:eastAsia="宋体"/>
      <w:b/>
      <w:bCs/>
      <w:kern w:val="2"/>
      <w:sz w:val="28"/>
      <w:szCs w:val="28"/>
      <w:lang w:val="en-US" w:eastAsia="zh-CN" w:bidi="ar-SA"/>
    </w:rPr>
  </w:style>
  <w:style w:type="character" w:customStyle="1" w:styleId="93">
    <w:name w:val="Char Char17"/>
    <w:qFormat/>
    <w:uiPriority w:val="0"/>
    <w:rPr>
      <w:rFonts w:ascii="Cambria" w:hAnsi="Cambria" w:eastAsia="宋体" w:cs="Times New Roman"/>
      <w:b/>
      <w:bCs/>
      <w:kern w:val="2"/>
      <w:sz w:val="32"/>
      <w:szCs w:val="32"/>
    </w:rPr>
  </w:style>
  <w:style w:type="character" w:customStyle="1" w:styleId="94">
    <w:name w:val="页眉 Char Char"/>
    <w:qFormat/>
    <w:uiPriority w:val="0"/>
    <w:rPr>
      <w:rFonts w:eastAsia="宋体"/>
      <w:kern w:val="2"/>
      <w:sz w:val="18"/>
      <w:szCs w:val="18"/>
      <w:lang w:val="en-US" w:eastAsia="zh-CN" w:bidi="ar-SA"/>
    </w:rPr>
  </w:style>
  <w:style w:type="character" w:customStyle="1" w:styleId="95">
    <w:name w:val="明显参考1"/>
    <w:qFormat/>
    <w:uiPriority w:val="0"/>
    <w:rPr>
      <w:b/>
      <w:bCs/>
      <w:smallCaps/>
      <w:color w:val="C0504D"/>
      <w:spacing w:val="5"/>
      <w:u w:val="single"/>
    </w:rPr>
  </w:style>
  <w:style w:type="character" w:customStyle="1" w:styleId="96">
    <w:name w:val="Char Char7"/>
    <w:qFormat/>
    <w:uiPriority w:val="0"/>
    <w:rPr>
      <w:rFonts w:ascii="Arial" w:hAnsi="Arial" w:eastAsia="黑体"/>
      <w:b/>
      <w:bCs/>
      <w:kern w:val="2"/>
      <w:sz w:val="32"/>
      <w:szCs w:val="32"/>
      <w:lang w:val="en-US" w:eastAsia="zh-CN" w:bidi="ar-SA"/>
    </w:rPr>
  </w:style>
  <w:style w:type="character" w:customStyle="1" w:styleId="97">
    <w:name w:val="纯文本 Char"/>
    <w:link w:val="24"/>
    <w:qFormat/>
    <w:uiPriority w:val="0"/>
    <w:rPr>
      <w:rFonts w:ascii="Courier New" w:hAnsi="Courier New" w:eastAsia="宋体"/>
      <w:kern w:val="2"/>
      <w:sz w:val="21"/>
      <w:lang w:val="en-US" w:eastAsia="zh-CN" w:bidi="ar-SA"/>
    </w:rPr>
  </w:style>
  <w:style w:type="character" w:customStyle="1" w:styleId="98">
    <w:name w:val="font11"/>
    <w:qFormat/>
    <w:uiPriority w:val="0"/>
    <w:rPr>
      <w:rFonts w:hint="eastAsia" w:ascii="宋体" w:hAnsi="宋体" w:eastAsia="宋体" w:cs="宋体"/>
      <w:color w:val="000000"/>
      <w:sz w:val="20"/>
      <w:szCs w:val="20"/>
      <w:u w:val="none"/>
    </w:rPr>
  </w:style>
  <w:style w:type="character" w:customStyle="1" w:styleId="99">
    <w:name w:val="标题 6 Char"/>
    <w:link w:val="7"/>
    <w:qFormat/>
    <w:uiPriority w:val="0"/>
    <w:rPr>
      <w:rFonts w:ascii="Arial" w:hAnsi="Arial" w:eastAsia="黑体"/>
      <w:b/>
      <w:bCs/>
      <w:sz w:val="24"/>
      <w:szCs w:val="24"/>
      <w:lang w:val="en-US" w:eastAsia="zh-CN" w:bidi="ar-SA"/>
    </w:rPr>
  </w:style>
  <w:style w:type="character" w:customStyle="1" w:styleId="100">
    <w:name w:val="标题 3 Char"/>
    <w:link w:val="4"/>
    <w:qFormat/>
    <w:uiPriority w:val="0"/>
    <w:rPr>
      <w:rFonts w:eastAsia="宋体"/>
      <w:b/>
      <w:bCs/>
      <w:kern w:val="2"/>
      <w:sz w:val="32"/>
      <w:szCs w:val="32"/>
      <w:lang w:val="en-US" w:eastAsia="zh-CN" w:bidi="ar-SA"/>
    </w:rPr>
  </w:style>
  <w:style w:type="character" w:customStyle="1" w:styleId="101">
    <w:name w:val="4号宋体左齐行距1.5倍 Char"/>
    <w:qFormat/>
    <w:uiPriority w:val="0"/>
    <w:rPr>
      <w:rFonts w:eastAsia="宋体"/>
      <w:b/>
      <w:sz w:val="32"/>
      <w:lang w:val="en-US" w:eastAsia="zh-CN" w:bidi="ar-SA"/>
    </w:rPr>
  </w:style>
  <w:style w:type="character" w:customStyle="1" w:styleId="102">
    <w:name w:val="不明显强调1"/>
    <w:qFormat/>
    <w:uiPriority w:val="0"/>
    <w:rPr>
      <w:i/>
      <w:iCs/>
      <w:color w:val="808080"/>
    </w:rPr>
  </w:style>
  <w:style w:type="character" w:customStyle="1" w:styleId="103">
    <w:name w:val="标题 9 Char"/>
    <w:link w:val="10"/>
    <w:qFormat/>
    <w:uiPriority w:val="0"/>
    <w:rPr>
      <w:rFonts w:ascii="Arial" w:hAnsi="Arial" w:eastAsia="黑体"/>
      <w:sz w:val="21"/>
      <w:szCs w:val="21"/>
      <w:lang w:val="en-US" w:eastAsia="zh-CN" w:bidi="ar-SA"/>
    </w:rPr>
  </w:style>
  <w:style w:type="character" w:customStyle="1" w:styleId="104">
    <w:name w:val="ask-title"/>
    <w:basedOn w:val="47"/>
    <w:qFormat/>
    <w:uiPriority w:val="0"/>
  </w:style>
  <w:style w:type="character" w:customStyle="1" w:styleId="105">
    <w:name w:val="font161"/>
    <w:qFormat/>
    <w:uiPriority w:val="0"/>
    <w:rPr>
      <w:b/>
      <w:bCs/>
      <w:sz w:val="32"/>
      <w:szCs w:val="32"/>
    </w:rPr>
  </w:style>
  <w:style w:type="character" w:customStyle="1" w:styleId="106">
    <w:name w:val="apple-converted-space"/>
    <w:basedOn w:val="47"/>
    <w:qFormat/>
    <w:uiPriority w:val="0"/>
  </w:style>
  <w:style w:type="character" w:customStyle="1" w:styleId="107">
    <w:name w:val="Char Char2"/>
    <w:qFormat/>
    <w:uiPriority w:val="0"/>
    <w:rPr>
      <w:rFonts w:eastAsia="宋体"/>
      <w:kern w:val="2"/>
      <w:sz w:val="21"/>
      <w:szCs w:val="24"/>
      <w:lang w:val="en-US" w:eastAsia="zh-CN" w:bidi="ar-SA"/>
    </w:rPr>
  </w:style>
  <w:style w:type="paragraph" w:customStyle="1" w:styleId="10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09">
    <w:name w:val="样式1"/>
    <w:basedOn w:val="4"/>
    <w:qFormat/>
    <w:uiPriority w:val="0"/>
    <w:rPr>
      <w:rFonts w:eastAsia="Arial"/>
    </w:rPr>
  </w:style>
  <w:style w:type="paragraph" w:customStyle="1" w:styleId="110">
    <w:name w:val="样式4"/>
    <w:basedOn w:val="4"/>
    <w:qFormat/>
    <w:uiPriority w:val="0"/>
    <w:rPr>
      <w:rFonts w:eastAsia="Arial"/>
    </w:rPr>
  </w:style>
  <w:style w:type="paragraph" w:customStyle="1" w:styleId="11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12">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Cs w:val="21"/>
    </w:rPr>
  </w:style>
  <w:style w:type="paragraph" w:customStyle="1" w:styleId="113">
    <w:name w:val="中等深浅网格 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4">
    <w:name w:val="默认段落字体 Para Char Char Char Char"/>
    <w:basedOn w:val="1"/>
    <w:qFormat/>
    <w:uiPriority w:val="0"/>
  </w:style>
  <w:style w:type="paragraph" w:customStyle="1" w:styleId="115">
    <w:name w:val="样式2"/>
    <w:basedOn w:val="4"/>
    <w:qFormat/>
    <w:uiPriority w:val="0"/>
  </w:style>
  <w:style w:type="paragraph" w:customStyle="1" w:styleId="116">
    <w:name w:val="XW编号正文"/>
    <w:basedOn w:val="117"/>
    <w:qFormat/>
    <w:uiPriority w:val="0"/>
    <w:pPr>
      <w:numPr>
        <w:ilvl w:val="0"/>
        <w:numId w:val="1"/>
      </w:numPr>
      <w:tabs>
        <w:tab w:val="left" w:pos="1035"/>
        <w:tab w:val="left" w:pos="1134"/>
      </w:tabs>
      <w:ind w:left="1035" w:hanging="720"/>
      <w:jc w:val="left"/>
    </w:pPr>
  </w:style>
  <w:style w:type="paragraph" w:customStyle="1" w:styleId="117">
    <w:name w:val="XW正文"/>
    <w:basedOn w:val="19"/>
    <w:qFormat/>
    <w:uiPriority w:val="0"/>
    <w:pPr>
      <w:adjustRightInd w:val="0"/>
      <w:spacing w:after="0" w:line="300" w:lineRule="auto"/>
      <w:ind w:left="0" w:leftChars="0" w:firstLine="454"/>
      <w:textAlignment w:val="baseline"/>
    </w:pPr>
    <w:rPr>
      <w:szCs w:val="20"/>
    </w:rPr>
  </w:style>
  <w:style w:type="paragraph" w:customStyle="1" w:styleId="118">
    <w:name w:val="Char Char Char Char Char"/>
    <w:basedOn w:val="1"/>
    <w:qFormat/>
    <w:uiPriority w:val="0"/>
    <w:pPr>
      <w:tabs>
        <w:tab w:val="left" w:pos="1360"/>
      </w:tabs>
      <w:ind w:left="1360" w:hanging="720"/>
    </w:pPr>
    <w:rPr>
      <w:szCs w:val="20"/>
    </w:rPr>
  </w:style>
  <w:style w:type="paragraph" w:customStyle="1" w:styleId="119">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20">
    <w:name w:val="目录标题"/>
    <w:basedOn w:val="2"/>
    <w:next w:val="1"/>
    <w:qFormat/>
    <w:uiPriority w:val="0"/>
    <w:pPr>
      <w:outlineLvl w:val="9"/>
    </w:pPr>
  </w:style>
  <w:style w:type="paragraph" w:customStyle="1" w:styleId="121">
    <w:name w:val="A2"/>
    <w:basedOn w:val="24"/>
    <w:qFormat/>
    <w:uiPriority w:val="0"/>
    <w:pPr>
      <w:spacing w:line="300" w:lineRule="auto"/>
      <w:jc w:val="left"/>
    </w:pPr>
    <w:rPr>
      <w:rFonts w:ascii="黑体" w:eastAsia="黑体"/>
      <w:szCs w:val="21"/>
    </w:rPr>
  </w:style>
  <w:style w:type="paragraph" w:customStyle="1" w:styleId="122">
    <w:name w:val="正文1"/>
    <w:qFormat/>
    <w:uiPriority w:val="0"/>
    <w:pPr>
      <w:widowControl w:val="0"/>
      <w:adjustRightInd w:val="0"/>
      <w:spacing w:line="312" w:lineRule="atLeast"/>
      <w:jc w:val="both"/>
    </w:pPr>
    <w:rPr>
      <w:rFonts w:hint="eastAsia" w:ascii="宋体" w:hAnsi="Calibri" w:eastAsia="宋体" w:cs="Times New Roman"/>
      <w:sz w:val="34"/>
      <w:lang w:val="en-US" w:eastAsia="zh-CN" w:bidi="ar-SA"/>
    </w:rPr>
  </w:style>
  <w:style w:type="paragraph" w:customStyle="1" w:styleId="123">
    <w:name w:val="A3"/>
    <w:basedOn w:val="124"/>
    <w:qFormat/>
    <w:uiPriority w:val="0"/>
    <w:rPr>
      <w:sz w:val="21"/>
    </w:rPr>
  </w:style>
  <w:style w:type="paragraph" w:customStyle="1" w:styleId="124">
    <w:name w:val="A1"/>
    <w:basedOn w:val="24"/>
    <w:qFormat/>
    <w:uiPriority w:val="0"/>
    <w:pPr>
      <w:spacing w:line="300" w:lineRule="auto"/>
      <w:jc w:val="center"/>
    </w:pPr>
    <w:rPr>
      <w:rFonts w:ascii="黑体" w:eastAsia="黑体"/>
      <w:sz w:val="52"/>
      <w:szCs w:val="21"/>
    </w:rPr>
  </w:style>
  <w:style w:type="paragraph" w:customStyle="1" w:styleId="125">
    <w:name w:val="p0"/>
    <w:basedOn w:val="1"/>
    <w:qFormat/>
    <w:uiPriority w:val="0"/>
    <w:pPr>
      <w:widowControl/>
    </w:pPr>
    <w:rPr>
      <w:kern w:val="0"/>
      <w:szCs w:val="21"/>
    </w:rPr>
  </w:style>
  <w:style w:type="paragraph" w:customStyle="1" w:styleId="126">
    <w:name w:val="样式 标题 31 + 宋体 黑色 左侧:  0 厘米 首行缩进:  0 厘米"/>
    <w:basedOn w:val="1"/>
    <w:qFormat/>
    <w:uiPriority w:val="0"/>
    <w:pPr>
      <w:snapToGrid w:val="0"/>
      <w:spacing w:before="120" w:after="120" w:line="360" w:lineRule="auto"/>
      <w:jc w:val="left"/>
      <w:outlineLvl w:val="2"/>
    </w:pPr>
    <w:rPr>
      <w:rFonts w:ascii="宋体" w:hAnsi="宋体" w:cs="宋体"/>
      <w:color w:val="000000"/>
      <w:kern w:val="0"/>
      <w:szCs w:val="21"/>
    </w:rPr>
  </w:style>
  <w:style w:type="paragraph" w:customStyle="1" w:styleId="127">
    <w:name w:val="表格文字"/>
    <w:basedOn w:val="1"/>
    <w:qFormat/>
    <w:uiPriority w:val="0"/>
    <w:pPr>
      <w:adjustRightInd w:val="0"/>
      <w:spacing w:line="420" w:lineRule="atLeast"/>
      <w:jc w:val="left"/>
      <w:textAlignment w:val="baseline"/>
    </w:pPr>
    <w:rPr>
      <w:kern w:val="0"/>
      <w:szCs w:val="20"/>
    </w:rPr>
  </w:style>
  <w:style w:type="paragraph" w:customStyle="1" w:styleId="128">
    <w:name w:val="表格标题"/>
    <w:basedOn w:val="1"/>
    <w:qFormat/>
    <w:uiPriority w:val="0"/>
    <w:pPr>
      <w:tabs>
        <w:tab w:val="left" w:pos="2820"/>
      </w:tabs>
      <w:adjustRightInd w:val="0"/>
      <w:snapToGrid w:val="0"/>
      <w:spacing w:beforeLines="50" w:afterLines="50" w:line="300" w:lineRule="auto"/>
      <w:jc w:val="center"/>
    </w:pPr>
    <w:rPr>
      <w:rFonts w:ascii="仿宋_GB2312" w:hAnsi="宋体"/>
      <w:color w:val="000000"/>
      <w:kern w:val="0"/>
      <w:sz w:val="24"/>
    </w:rPr>
  </w:style>
  <w:style w:type="paragraph" w:customStyle="1" w:styleId="129">
    <w:name w:val="菲页1"/>
    <w:basedOn w:val="3"/>
    <w:qFormat/>
    <w:uiPriority w:val="0"/>
    <w:pPr>
      <w:widowControl/>
      <w:tabs>
        <w:tab w:val="left" w:pos="540"/>
        <w:tab w:val="left" w:pos="7020"/>
      </w:tabs>
      <w:spacing w:line="240" w:lineRule="auto"/>
      <w:jc w:val="center"/>
    </w:pPr>
    <w:rPr>
      <w:rFonts w:hint="eastAsia" w:ascii="黑体" w:hAnsi="宋体" w:eastAsia="仿宋_GB2312"/>
      <w:b w:val="0"/>
      <w:bCs w:val="0"/>
      <w:color w:val="000000"/>
      <w:kern w:val="0"/>
      <w:sz w:val="52"/>
      <w:szCs w:val="36"/>
    </w:rPr>
  </w:style>
  <w:style w:type="paragraph" w:customStyle="1" w:styleId="130">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3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32">
    <w:name w:val="正文小标题"/>
    <w:basedOn w:val="1"/>
    <w:qFormat/>
    <w:uiPriority w:val="0"/>
    <w:pPr>
      <w:tabs>
        <w:tab w:val="left" w:pos="210"/>
        <w:tab w:val="left" w:pos="360"/>
      </w:tabs>
      <w:overflowPunct w:val="0"/>
      <w:autoSpaceDE w:val="0"/>
      <w:autoSpaceDN w:val="0"/>
      <w:adjustRightInd w:val="0"/>
      <w:spacing w:line="300" w:lineRule="auto"/>
      <w:jc w:val="left"/>
      <w:textAlignment w:val="baseline"/>
    </w:pPr>
    <w:rPr>
      <w:kern w:val="0"/>
      <w:szCs w:val="20"/>
    </w:rPr>
  </w:style>
  <w:style w:type="paragraph" w:customStyle="1" w:styleId="133">
    <w:name w:val="样式3"/>
    <w:basedOn w:val="4"/>
    <w:qFormat/>
    <w:uiPriority w:val="0"/>
    <w:rPr>
      <w:rFonts w:eastAsia="Arial"/>
    </w:rPr>
  </w:style>
  <w:style w:type="paragraph" w:customStyle="1" w:styleId="134">
    <w:name w:val="目录"/>
    <w:basedOn w:val="1"/>
    <w:qFormat/>
    <w:uiPriority w:val="0"/>
    <w:pPr>
      <w:widowControl/>
      <w:jc w:val="center"/>
    </w:pPr>
    <w:rPr>
      <w:rFonts w:hint="eastAsia" w:ascii="宋体"/>
      <w:b/>
      <w:kern w:val="0"/>
      <w:sz w:val="36"/>
      <w:szCs w:val="20"/>
    </w:rPr>
  </w:style>
  <w:style w:type="paragraph" w:customStyle="1" w:styleId="13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36">
    <w:name w:val="Char4"/>
    <w:basedOn w:val="1"/>
    <w:qFormat/>
    <w:uiPriority w:val="0"/>
    <w:pPr>
      <w:spacing w:line="360" w:lineRule="auto"/>
      <w:ind w:firstLine="200" w:firstLineChars="200"/>
    </w:pPr>
    <w:rPr>
      <w:rFonts w:ascii="Arial" w:hAnsi="Arial" w:cs="Arial"/>
      <w:sz w:val="24"/>
    </w:rPr>
  </w:style>
  <w:style w:type="paragraph" w:customStyle="1" w:styleId="137">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38">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39">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40">
    <w:name w:val="Char"/>
    <w:basedOn w:val="1"/>
    <w:qFormat/>
    <w:uiPriority w:val="0"/>
  </w:style>
  <w:style w:type="paragraph" w:customStyle="1" w:styleId="141">
    <w:name w:val="Char1"/>
    <w:basedOn w:val="1"/>
    <w:qFormat/>
    <w:uiPriority w:val="0"/>
    <w:pPr>
      <w:tabs>
        <w:tab w:val="left" w:pos="360"/>
      </w:tabs>
    </w:pPr>
    <w:rPr>
      <w:sz w:val="24"/>
    </w:rPr>
  </w:style>
  <w:style w:type="paragraph" w:customStyle="1" w:styleId="142">
    <w:name w:val="表格"/>
    <w:basedOn w:val="1"/>
    <w:qFormat/>
    <w:uiPriority w:val="0"/>
    <w:pPr>
      <w:jc w:val="center"/>
      <w:textAlignment w:val="center"/>
    </w:pPr>
    <w:rPr>
      <w:rFonts w:ascii="华文细黑" w:hAnsi="华文细黑"/>
      <w:kern w:val="0"/>
      <w:szCs w:val="20"/>
    </w:rPr>
  </w:style>
  <w:style w:type="paragraph" w:customStyle="1" w:styleId="143">
    <w:name w:val="菲页(卷)"/>
    <w:basedOn w:val="2"/>
    <w:next w:val="122"/>
    <w:qFormat/>
    <w:uiPriority w:val="0"/>
    <w:pPr>
      <w:keepLines w:val="0"/>
      <w:widowControl/>
      <w:tabs>
        <w:tab w:val="left" w:pos="432"/>
      </w:tabs>
      <w:spacing w:before="0" w:after="0" w:line="240" w:lineRule="auto"/>
      <w:ind w:left="432" w:hanging="432"/>
      <w:jc w:val="center"/>
      <w:outlineLvl w:val="1"/>
    </w:pPr>
    <w:rPr>
      <w:rFonts w:hint="eastAsia" w:ascii="黑体" w:eastAsia="黑体"/>
      <w:b w:val="0"/>
      <w:bCs w:val="0"/>
      <w:kern w:val="0"/>
      <w:sz w:val="52"/>
      <w:szCs w:val="20"/>
    </w:rPr>
  </w:style>
  <w:style w:type="paragraph" w:customStyle="1" w:styleId="144">
    <w:name w:val="表内文字"/>
    <w:basedOn w:val="24"/>
    <w:qFormat/>
    <w:uiPriority w:val="0"/>
    <w:pPr>
      <w:spacing w:before="40" w:after="40" w:line="300" w:lineRule="auto"/>
      <w:ind w:firstLine="525" w:firstLineChars="250"/>
    </w:pPr>
    <w:rPr>
      <w:rFonts w:ascii="Times New Roman" w:hAnsi="Times New Roman" w:eastAsia="仿宋_GB2312"/>
      <w:szCs w:val="21"/>
    </w:rPr>
  </w:style>
  <w:style w:type="paragraph" w:customStyle="1" w:styleId="14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46">
    <w:name w:val="菲页2"/>
    <w:basedOn w:val="4"/>
    <w:qFormat/>
    <w:uiPriority w:val="0"/>
    <w:pPr>
      <w:widowControl/>
      <w:tabs>
        <w:tab w:val="left" w:pos="720"/>
      </w:tabs>
      <w:spacing w:before="120" w:after="120" w:line="360" w:lineRule="auto"/>
      <w:ind w:left="720" w:hanging="720"/>
      <w:jc w:val="center"/>
    </w:pPr>
    <w:rPr>
      <w:rFonts w:hint="eastAsia" w:ascii="黑体" w:hAnsi="宋体" w:eastAsia="黑体"/>
      <w:b w:val="0"/>
      <w:bCs w:val="0"/>
      <w:kern w:val="0"/>
      <w:sz w:val="44"/>
      <w:szCs w:val="20"/>
    </w:rPr>
  </w:style>
  <w:style w:type="paragraph" w:customStyle="1" w:styleId="147">
    <w:name w:val="样式 标题 1标题 1XW + 黑色 两端对齐 段前: 6 磅 段后: 6 磅 行距: 最小值 22 磅"/>
    <w:basedOn w:val="2"/>
    <w:qFormat/>
    <w:uiPriority w:val="0"/>
    <w:pPr>
      <w:tabs>
        <w:tab w:val="left" w:pos="1080"/>
      </w:tabs>
      <w:autoSpaceDE w:val="0"/>
      <w:autoSpaceDN w:val="0"/>
      <w:adjustRightInd w:val="0"/>
      <w:snapToGrid w:val="0"/>
      <w:spacing w:before="120" w:after="120" w:line="440" w:lineRule="atLeast"/>
      <w:ind w:left="432" w:hanging="144"/>
    </w:pPr>
    <w:rPr>
      <w:rFonts w:ascii="黑体" w:eastAsia="黑体" w:cs="宋体"/>
      <w:b w:val="0"/>
      <w:bCs w:val="0"/>
      <w:color w:val="000000"/>
      <w:kern w:val="0"/>
      <w:sz w:val="52"/>
      <w:szCs w:val="20"/>
    </w:rPr>
  </w:style>
  <w:style w:type="paragraph" w:customStyle="1" w:styleId="148">
    <w:name w:val="表头"/>
    <w:basedOn w:val="1"/>
    <w:qFormat/>
    <w:uiPriority w:val="0"/>
    <w:pPr>
      <w:snapToGrid w:val="0"/>
      <w:spacing w:line="300" w:lineRule="auto"/>
      <w:ind w:right="420"/>
    </w:pPr>
    <w:rPr>
      <w:rFonts w:ascii="仿宋_GB2312"/>
      <w:kern w:val="0"/>
      <w:szCs w:val="21"/>
    </w:rPr>
  </w:style>
  <w:style w:type="paragraph" w:customStyle="1" w:styleId="149">
    <w:name w:val="彩色底纹 - 强调文字颜色 11"/>
    <w:qFormat/>
    <w:uiPriority w:val="0"/>
    <w:rPr>
      <w:rFonts w:ascii="Calibri" w:hAnsi="Calibri" w:eastAsia="宋体" w:cs="Times New Roman"/>
      <w:kern w:val="2"/>
      <w:sz w:val="21"/>
      <w:szCs w:val="24"/>
      <w:lang w:val="en-US" w:eastAsia="zh-CN" w:bidi="ar-SA"/>
    </w:rPr>
  </w:style>
  <w:style w:type="paragraph" w:customStyle="1" w:styleId="150">
    <w:name w:val="1"/>
    <w:basedOn w:val="1"/>
    <w:next w:val="1"/>
    <w:qFormat/>
    <w:uiPriority w:val="0"/>
  </w:style>
  <w:style w:type="paragraph" w:customStyle="1" w:styleId="151">
    <w:name w:val="xl49"/>
    <w:basedOn w:val="1"/>
    <w:qFormat/>
    <w:uiPriority w:val="0"/>
    <w:pPr>
      <w:widowControl/>
      <w:pBdr>
        <w:bottom w:val="single" w:color="auto" w:sz="4" w:space="0"/>
        <w:right w:val="single" w:color="auto" w:sz="4" w:space="0"/>
      </w:pBdr>
      <w:spacing w:before="100" w:beforeAutospacing="1" w:after="100" w:afterAutospacing="1"/>
    </w:pPr>
    <w:rPr>
      <w:rFonts w:ascii="宋体" w:hAnsi="宋体"/>
      <w:b/>
      <w:bCs/>
      <w:kern w:val="0"/>
      <w:sz w:val="24"/>
    </w:rPr>
  </w:style>
  <w:style w:type="paragraph" w:customStyle="1" w:styleId="152">
    <w:name w:val="目录文字"/>
    <w:basedOn w:val="1"/>
    <w:qFormat/>
    <w:uiPriority w:val="0"/>
    <w:pPr>
      <w:widowControl/>
      <w:spacing w:line="480" w:lineRule="auto"/>
      <w:jc w:val="left"/>
    </w:pPr>
    <w:rPr>
      <w:rFonts w:hint="eastAsia" w:ascii="宋体" w:hAnsi="宋体"/>
      <w:kern w:val="0"/>
      <w:sz w:val="24"/>
      <w:szCs w:val="20"/>
    </w:rPr>
  </w:style>
  <w:style w:type="paragraph" w:customStyle="1" w:styleId="153">
    <w:name w:val="彩色列表 - 强调文字颜色 11"/>
    <w:basedOn w:val="1"/>
    <w:qFormat/>
    <w:uiPriority w:val="0"/>
    <w:pPr>
      <w:ind w:firstLine="420" w:firstLineChars="200"/>
    </w:pPr>
    <w:rPr>
      <w:szCs w:val="22"/>
    </w:rPr>
  </w:style>
  <w:style w:type="paragraph" w:styleId="15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中国微软</Company>
  <Pages>14</Pages>
  <Words>8011</Words>
  <Characters>8350</Characters>
  <Lines>56</Lines>
  <Paragraphs>15</Paragraphs>
  <TotalTime>0</TotalTime>
  <ScaleCrop>false</ScaleCrop>
  <LinksUpToDate>false</LinksUpToDate>
  <CharactersWithSpaces>9020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2021-05-28T17:25:00Z</dcterms:created>
  <dc:creator>e510</dc:creator>
  <cp:lastModifiedBy>乌云，乌云快走开[太阳]</cp:lastModifiedBy>
  <cp:lastPrinted>2026-09-15T00:12:00Z</cp:lastPrinted>
  <dcterms:modified xsi:type="dcterms:W3CDTF">2026-09-17T02:43:40Z</dcterms:modified>
  <dc:title>中华人民共和国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9AFEFBDCD1334FA3862024F46987CE1F_13</vt:lpwstr>
  </property>
  <property fmtid="{D5CDD505-2E9C-101B-9397-08002B2CF9AE}" pid="4" name="KSOTemplateDocerSaveRecord">
    <vt:lpwstr>eyJoZGlkIjoiMWY4YzA5ZDJmMzBhMmEyM2I5NzI4NTBjNzhkZjFlMjkiLCJ1c2VySWQiOiIxMjUwNTEyMzYyIn0=</vt:lpwstr>
  </property>
</Properties>
</file>