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5CE894">
      <w:pPr>
        <w:rPr>
          <w:rFonts w:hint="eastAsia" w:ascii="宋体" w:hAnsi="宋体" w:eastAsia="宋体" w:cs="宋体"/>
          <w:b/>
          <w:bCs/>
          <w:kern w:val="1"/>
          <w:sz w:val="40"/>
          <w:szCs w:val="40"/>
        </w:rPr>
      </w:pPr>
    </w:p>
    <w:p w14:paraId="572BF565">
      <w:pPr>
        <w:rPr>
          <w:rFonts w:hint="eastAsia" w:ascii="宋体" w:hAnsi="宋体" w:eastAsia="宋体" w:cs="宋体"/>
          <w:b/>
          <w:bCs/>
          <w:kern w:val="1"/>
          <w:sz w:val="40"/>
          <w:szCs w:val="40"/>
        </w:rPr>
      </w:pPr>
    </w:p>
    <w:p w14:paraId="22FBAD86">
      <w:pPr>
        <w:jc w:val="center"/>
        <w:rPr>
          <w:rFonts w:hint="eastAsia" w:ascii="宋体" w:hAnsi="宋体" w:eastAsia="宋体" w:cs="宋体"/>
          <w:b/>
          <w:bCs/>
          <w:kern w:val="1"/>
          <w:sz w:val="40"/>
          <w:szCs w:val="40"/>
          <w:lang w:val="en-US" w:eastAsia="zh-CN"/>
        </w:rPr>
      </w:pPr>
      <w:r>
        <w:rPr>
          <w:rFonts w:hint="eastAsia" w:ascii="宋体" w:hAnsi="宋体" w:eastAsia="宋体" w:cs="宋体"/>
          <w:b/>
          <w:bCs/>
          <w:kern w:val="1"/>
          <w:sz w:val="40"/>
          <w:szCs w:val="40"/>
          <w:lang w:val="en-US" w:eastAsia="zh-CN"/>
        </w:rPr>
        <w:t>铜冠矿建矿山工程新技术研发中心建设项目</w:t>
      </w:r>
    </w:p>
    <w:p w14:paraId="7306F1DC">
      <w:pPr>
        <w:jc w:val="center"/>
        <w:rPr>
          <w:rFonts w:hint="eastAsia" w:ascii="宋体" w:hAnsi="宋体" w:eastAsia="宋体" w:cs="宋体"/>
          <w:b/>
          <w:bCs/>
          <w:kern w:val="1"/>
          <w:sz w:val="40"/>
          <w:szCs w:val="40"/>
          <w:lang w:val="en-US" w:eastAsia="zh-CN"/>
        </w:rPr>
      </w:pPr>
      <w:r>
        <w:rPr>
          <w:rFonts w:hint="eastAsia" w:ascii="宋体" w:hAnsi="宋体" w:cs="宋体"/>
          <w:b/>
          <w:bCs/>
          <w:kern w:val="1"/>
          <w:sz w:val="40"/>
          <w:szCs w:val="40"/>
          <w:lang w:val="en-US" w:eastAsia="zh-CN"/>
        </w:rPr>
        <w:t>塔吊</w:t>
      </w:r>
      <w:r>
        <w:rPr>
          <w:rFonts w:hint="eastAsia" w:ascii="宋体" w:hAnsi="宋体" w:eastAsia="宋体" w:cs="宋体"/>
          <w:b/>
          <w:bCs/>
          <w:kern w:val="1"/>
          <w:sz w:val="40"/>
          <w:szCs w:val="40"/>
          <w:lang w:val="en-US" w:eastAsia="zh-CN"/>
        </w:rPr>
        <w:t>租赁</w:t>
      </w:r>
    </w:p>
    <w:p w14:paraId="0721313F">
      <w:pPr>
        <w:pStyle w:val="55"/>
        <w:ind w:left="0" w:leftChars="0" w:firstLine="0" w:firstLineChars="0"/>
        <w:jc w:val="center"/>
        <w:rPr>
          <w:rFonts w:hint="eastAsia" w:ascii="宋体" w:hAnsi="宋体" w:eastAsia="宋体" w:cs="宋体"/>
          <w:b/>
          <w:bCs/>
          <w:kern w:val="1"/>
          <w:sz w:val="48"/>
          <w:szCs w:val="48"/>
          <w:lang w:eastAsia="zh-CN"/>
        </w:rPr>
      </w:pPr>
    </w:p>
    <w:p w14:paraId="54922764">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14:paraId="62BCFB90">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14:paraId="00B8293B">
      <w:pPr>
        <w:pStyle w:val="55"/>
      </w:pPr>
    </w:p>
    <w:p w14:paraId="3386C053">
      <w:pPr>
        <w:rPr>
          <w:rFonts w:hint="default" w:asciiTheme="minorEastAsia" w:hAnsiTheme="minorEastAsia" w:eastAsiaTheme="minorEastAsia" w:cstheme="minorEastAsia"/>
          <w:b/>
          <w:bCs/>
          <w:kern w:val="1"/>
          <w:sz w:val="28"/>
          <w:szCs w:val="28"/>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u w:val="single"/>
        </w:rPr>
        <w:t>TGJA-JX-202</w:t>
      </w:r>
      <w:r>
        <w:rPr>
          <w:rFonts w:hint="eastAsia" w:asciiTheme="minorEastAsia" w:hAnsiTheme="minorEastAsia" w:eastAsiaTheme="minorEastAsia" w:cstheme="minorEastAsia"/>
          <w:b/>
          <w:bCs/>
          <w:sz w:val="28"/>
          <w:szCs w:val="28"/>
          <w:u w:val="single"/>
          <w:lang w:val="en-US" w:eastAsia="zh-CN"/>
        </w:rPr>
        <w:t>6</w:t>
      </w:r>
      <w:r>
        <w:rPr>
          <w:rFonts w:hint="eastAsia" w:asciiTheme="minorEastAsia" w:hAnsiTheme="minorEastAsia" w:eastAsiaTheme="minorEastAsia" w:cstheme="minorEastAsia"/>
          <w:b/>
          <w:bCs/>
          <w:sz w:val="28"/>
          <w:szCs w:val="28"/>
          <w:u w:val="single"/>
        </w:rPr>
        <w:t>-0</w:t>
      </w:r>
      <w:r>
        <w:rPr>
          <w:rFonts w:hint="eastAsia" w:asciiTheme="minorEastAsia" w:hAnsiTheme="minorEastAsia" w:eastAsiaTheme="minorEastAsia" w:cstheme="minorEastAsia"/>
          <w:b/>
          <w:bCs/>
          <w:sz w:val="28"/>
          <w:szCs w:val="28"/>
          <w:u w:val="single"/>
          <w:lang w:val="en-US" w:eastAsia="zh-CN"/>
        </w:rPr>
        <w:t>76</w:t>
      </w:r>
    </w:p>
    <w:p w14:paraId="32EE43C4">
      <w:pPr>
        <w:pStyle w:val="55"/>
        <w:rPr>
          <w:rFonts w:hint="eastAsia"/>
          <w:sz w:val="28"/>
          <w:szCs w:val="28"/>
          <w:lang w:val="en-US" w:eastAsia="zh-CN"/>
        </w:rPr>
      </w:pPr>
    </w:p>
    <w:p w14:paraId="4934B582">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14:paraId="158ADC50">
      <w:pPr>
        <w:pStyle w:val="55"/>
        <w:rPr>
          <w:sz w:val="28"/>
          <w:szCs w:val="28"/>
        </w:rPr>
      </w:pPr>
    </w:p>
    <w:p w14:paraId="2F4F2016">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val="en-US" w:eastAsia="zh-CN"/>
        </w:rPr>
        <w:t>陶叶玲</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13965204644</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eastAsia="zh-CN"/>
        </w:rPr>
        <w:t>张诚</w:t>
      </w:r>
      <w:r>
        <w:rPr>
          <w:rFonts w:hint="eastAsia" w:asciiTheme="minorEastAsia" w:hAnsiTheme="minorEastAsia" w:eastAsiaTheme="minorEastAsia" w:cstheme="minorEastAsia"/>
          <w:b/>
          <w:bCs/>
          <w:sz w:val="28"/>
          <w:szCs w:val="28"/>
          <w:u w:val="single"/>
        </w:rPr>
        <w:t>（1</w:t>
      </w:r>
      <w:r>
        <w:rPr>
          <w:rFonts w:hint="eastAsia" w:asciiTheme="minorEastAsia" w:hAnsiTheme="minorEastAsia" w:eastAsiaTheme="minorEastAsia" w:cstheme="minorEastAsia"/>
          <w:b/>
          <w:bCs/>
          <w:sz w:val="28"/>
          <w:szCs w:val="28"/>
          <w:u w:val="single"/>
          <w:lang w:val="en-US" w:eastAsia="zh-CN"/>
        </w:rPr>
        <w:t>3856216890</w:t>
      </w:r>
      <w:r>
        <w:rPr>
          <w:rFonts w:hint="eastAsia" w:asciiTheme="minorEastAsia" w:hAnsiTheme="minorEastAsia" w:eastAsiaTheme="minorEastAsia" w:cstheme="minorEastAsia"/>
          <w:b/>
          <w:bCs/>
          <w:sz w:val="28"/>
          <w:szCs w:val="28"/>
          <w:u w:val="single"/>
        </w:rPr>
        <w:t>）</w:t>
      </w:r>
    </w:p>
    <w:p w14:paraId="133E430C">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0D7540B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1799004E">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根据公司2025年3</w:t>
      </w:r>
      <w:r>
        <w:rPr>
          <w:rFonts w:hint="eastAsia" w:ascii="仿宋" w:hAnsi="仿宋" w:eastAsia="仿宋" w:cs="仿宋"/>
          <w:lang w:eastAsia="zh-CN"/>
        </w:rPr>
        <w:t>月</w:t>
      </w:r>
      <w:r>
        <w:rPr>
          <w:rFonts w:hint="eastAsia" w:ascii="仿宋" w:hAnsi="仿宋" w:eastAsia="仿宋" w:cs="仿宋"/>
        </w:rPr>
        <w:t>起实施的《铜冠建安公司采购管理办法》</w:t>
      </w:r>
      <w:r>
        <w:rPr>
          <w:rFonts w:hint="eastAsia" w:ascii="仿宋" w:hAnsi="仿宋" w:eastAsia="仿宋" w:cs="仿宋"/>
          <w:lang w:val="en-US" w:eastAsia="zh-CN"/>
        </w:rPr>
        <w:t>等</w:t>
      </w:r>
      <w:r>
        <w:rPr>
          <w:rFonts w:hint="eastAsia" w:ascii="仿宋" w:hAnsi="仿宋" w:eastAsia="仿宋" w:cs="仿宋"/>
        </w:rPr>
        <w:t>相关规定，</w:t>
      </w:r>
      <w:r>
        <w:rPr>
          <w:rFonts w:hint="eastAsia" w:ascii="仿宋" w:hAnsi="仿宋" w:eastAsia="仿宋" w:cs="仿宋"/>
          <w:lang w:val="en-US" w:eastAsia="zh-CN"/>
        </w:rPr>
        <w:t>第一建筑工程事业部</w:t>
      </w:r>
      <w:r>
        <w:rPr>
          <w:rFonts w:hint="eastAsia" w:ascii="仿宋" w:hAnsi="仿宋" w:eastAsia="仿宋" w:cs="仿宋"/>
        </w:rPr>
        <w:t>通过公司外网平台组</w:t>
      </w:r>
      <w:r>
        <w:rPr>
          <w:rFonts w:hint="eastAsia" w:ascii="仿宋" w:hAnsi="仿宋" w:eastAsia="仿宋" w:cs="仿宋"/>
          <w:lang w:val="en-US" w:eastAsia="zh-CN"/>
        </w:rPr>
        <w:t>织</w:t>
      </w:r>
      <w:r>
        <w:rPr>
          <w:rFonts w:hint="eastAsia" w:ascii="仿宋" w:hAnsi="仿宋" w:eastAsia="仿宋" w:cs="仿宋"/>
          <w:b/>
          <w:bCs/>
          <w:sz w:val="24"/>
          <w:szCs w:val="24"/>
          <w:u w:val="none"/>
          <w:lang w:val="en-US" w:eastAsia="zh-CN"/>
        </w:rPr>
        <w:t>铜冠矿建矿山工程新技术研发中心建设项目塔吊租赁</w:t>
      </w:r>
      <w:r>
        <w:rPr>
          <w:rFonts w:hint="eastAsia" w:ascii="仿宋" w:hAnsi="仿宋" w:eastAsia="仿宋" w:cs="仿宋"/>
        </w:rPr>
        <w:t xml:space="preserve">询比采购。  </w:t>
      </w:r>
    </w:p>
    <w:p w14:paraId="412A0292">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2、本次</w:t>
      </w:r>
      <w:r>
        <w:rPr>
          <w:rFonts w:hint="eastAsia" w:ascii="仿宋" w:hAnsi="仿宋" w:eastAsia="仿宋" w:cs="仿宋"/>
        </w:rPr>
        <w:t xml:space="preserve">询比采购采取不见面评审。 </w:t>
      </w:r>
    </w:p>
    <w:p w14:paraId="7B64F380">
      <w:pPr>
        <w:spacing w:line="360" w:lineRule="auto"/>
        <w:jc w:val="center"/>
        <w:rPr>
          <w:rFonts w:hint="eastAsia" w:ascii="仿宋" w:hAnsi="仿宋" w:eastAsia="仿宋" w:cs="仿宋"/>
          <w:b/>
          <w:sz w:val="24"/>
          <w:szCs w:val="24"/>
        </w:rPr>
      </w:pPr>
    </w:p>
    <w:p w14:paraId="2F2EF435">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14:paraId="03F62963">
      <w:pPr>
        <w:spacing w:line="360" w:lineRule="auto"/>
        <w:rPr>
          <w:rFonts w:hint="eastAsia" w:ascii="仿宋" w:hAnsi="仿宋" w:eastAsia="仿宋" w:cs="仿宋"/>
          <w:b/>
          <w:sz w:val="24"/>
          <w:szCs w:val="24"/>
        </w:rPr>
      </w:pPr>
    </w:p>
    <w:p w14:paraId="147D4B20">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181C7DD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黄赟（18656211500）</w:t>
      </w:r>
    </w:p>
    <w:p w14:paraId="01F0F1B2">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23</w:t>
      </w:r>
      <w:r>
        <w:rPr>
          <w:rFonts w:hint="eastAsia" w:ascii="仿宋" w:hAnsi="仿宋" w:eastAsia="仿宋" w:cs="仿宋"/>
          <w:sz w:val="24"/>
          <w:szCs w:val="24"/>
          <w:u w:val="single"/>
        </w:rPr>
        <w:t>日</w:t>
      </w:r>
    </w:p>
    <w:p w14:paraId="4AA0FD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14:paraId="68EBB24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28F05505">
      <w:pPr>
        <w:spacing w:line="360" w:lineRule="auto"/>
        <w:ind w:firstLine="490" w:firstLineChars="200"/>
        <w:rPr>
          <w:rFonts w:hint="eastAsia" w:ascii="仿宋" w:hAnsi="仿宋" w:eastAsia="仿宋" w:cs="仿宋"/>
          <w:sz w:val="24"/>
          <w:szCs w:val="24"/>
        </w:rPr>
      </w:pPr>
    </w:p>
    <w:p w14:paraId="2277A6B5">
      <w:pPr>
        <w:spacing w:line="360" w:lineRule="auto"/>
        <w:jc w:val="center"/>
        <w:rPr>
          <w:rFonts w:hint="eastAsia" w:ascii="仿宋" w:hAnsi="仿宋" w:eastAsia="仿宋" w:cs="仿宋"/>
          <w:b/>
          <w:sz w:val="24"/>
          <w:szCs w:val="24"/>
        </w:rPr>
      </w:pPr>
    </w:p>
    <w:p w14:paraId="4D7F403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14:paraId="5934AD96">
      <w:pPr>
        <w:spacing w:line="360" w:lineRule="auto"/>
        <w:jc w:val="center"/>
        <w:rPr>
          <w:rFonts w:hint="eastAsia" w:ascii="仿宋" w:hAnsi="仿宋" w:eastAsia="仿宋" w:cs="仿宋"/>
          <w:b/>
          <w:sz w:val="24"/>
          <w:szCs w:val="24"/>
        </w:rPr>
      </w:pPr>
    </w:p>
    <w:p w14:paraId="7359411E">
      <w:pPr>
        <w:pStyle w:val="55"/>
        <w:ind w:left="0" w:leftChars="0"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询比采购</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铜冠矿建矿山工程新技术研发中心建设项目塔吊租赁（详见报价</w:t>
      </w:r>
      <w:r>
        <w:rPr>
          <w:rFonts w:hint="eastAsia" w:ascii="仿宋" w:hAnsi="仿宋" w:eastAsia="仿宋" w:cs="仿宋"/>
          <w:b w:val="0"/>
          <w:bCs w:val="0"/>
          <w:color w:val="auto"/>
          <w:sz w:val="24"/>
          <w:szCs w:val="24"/>
          <w:u w:val="single"/>
          <w:lang w:val="en-US" w:eastAsia="zh-CN"/>
        </w:rPr>
        <w:t>表）</w:t>
      </w:r>
      <w:r>
        <w:rPr>
          <w:rFonts w:hint="eastAsia" w:ascii="仿宋" w:hAnsi="仿宋" w:eastAsia="仿宋" w:cs="仿宋"/>
          <w:sz w:val="24"/>
          <w:szCs w:val="24"/>
          <w:u w:val="single"/>
        </w:rPr>
        <w:t>。</w:t>
      </w:r>
    </w:p>
    <w:p w14:paraId="385B0A4C">
      <w:pPr>
        <w:spacing w:line="360" w:lineRule="auto"/>
        <w:ind w:firstLine="490" w:firstLineChars="200"/>
        <w:jc w:val="left"/>
        <w:rPr>
          <w:rFonts w:hint="eastAsia" w:ascii="仿宋" w:hAnsi="仿宋" w:eastAsia="仿宋" w:cs="仿宋"/>
          <w:sz w:val="24"/>
          <w:szCs w:val="24"/>
        </w:rPr>
      </w:pPr>
    </w:p>
    <w:p w14:paraId="5147E9AE">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1E428B6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u w:val="single"/>
        </w:rPr>
        <w:t>该次</w:t>
      </w:r>
      <w:r>
        <w:rPr>
          <w:rFonts w:hint="eastAsia" w:ascii="仿宋" w:hAnsi="仿宋" w:eastAsia="仿宋" w:cs="仿宋"/>
          <w:sz w:val="24"/>
          <w:szCs w:val="24"/>
          <w:u w:val="single"/>
          <w:lang w:val="en-US" w:eastAsia="zh-CN"/>
        </w:rPr>
        <w:t>询比采购工程量</w:t>
      </w:r>
      <w:r>
        <w:rPr>
          <w:rFonts w:hint="eastAsia" w:ascii="仿宋" w:hAnsi="仿宋" w:eastAsia="仿宋" w:cs="仿宋"/>
          <w:sz w:val="24"/>
          <w:szCs w:val="24"/>
        </w:rPr>
        <w:t>为</w:t>
      </w:r>
      <w:r>
        <w:rPr>
          <w:rFonts w:hint="eastAsia" w:ascii="仿宋" w:hAnsi="仿宋" w:eastAsia="仿宋" w:cs="仿宋"/>
          <w:sz w:val="24"/>
          <w:szCs w:val="24"/>
          <w:lang w:val="en-US" w:eastAsia="zh-CN"/>
        </w:rPr>
        <w:t>承租方</w:t>
      </w:r>
      <w:r>
        <w:rPr>
          <w:rFonts w:hint="eastAsia" w:ascii="仿宋" w:hAnsi="仿宋" w:eastAsia="仿宋" w:cs="仿宋"/>
          <w:sz w:val="24"/>
          <w:szCs w:val="24"/>
        </w:rPr>
        <w:t>在现有条件下</w:t>
      </w:r>
      <w:r>
        <w:rPr>
          <w:rFonts w:hint="eastAsia" w:ascii="仿宋" w:hAnsi="仿宋" w:eastAsia="仿宋" w:cs="仿宋"/>
          <w:sz w:val="24"/>
          <w:szCs w:val="24"/>
          <w:lang w:val="en-US" w:eastAsia="zh-CN"/>
        </w:rPr>
        <w:t>预估</w:t>
      </w:r>
      <w:r>
        <w:rPr>
          <w:rFonts w:hint="eastAsia" w:ascii="仿宋" w:hAnsi="仿宋" w:eastAsia="仿宋" w:cs="仿宋"/>
          <w:sz w:val="24"/>
          <w:szCs w:val="24"/>
        </w:rPr>
        <w:t>的</w:t>
      </w:r>
      <w:r>
        <w:rPr>
          <w:rFonts w:hint="eastAsia" w:ascii="仿宋" w:hAnsi="仿宋" w:eastAsia="仿宋" w:cs="仿宋"/>
          <w:sz w:val="24"/>
          <w:szCs w:val="24"/>
          <w:lang w:val="en-US" w:eastAsia="zh-CN"/>
        </w:rPr>
        <w:t>工程</w:t>
      </w:r>
      <w:r>
        <w:rPr>
          <w:rFonts w:hint="eastAsia" w:ascii="仿宋" w:hAnsi="仿宋" w:eastAsia="仿宋" w:cs="仿宋"/>
          <w:sz w:val="24"/>
          <w:szCs w:val="24"/>
        </w:rPr>
        <w:t>量，此</w:t>
      </w:r>
      <w:r>
        <w:rPr>
          <w:rFonts w:hint="eastAsia" w:ascii="仿宋" w:hAnsi="仿宋" w:eastAsia="仿宋" w:cs="仿宋"/>
          <w:sz w:val="24"/>
          <w:szCs w:val="24"/>
          <w:lang w:val="en-US" w:eastAsia="zh-CN"/>
        </w:rPr>
        <w:t>工程量</w:t>
      </w:r>
      <w:r>
        <w:rPr>
          <w:rFonts w:hint="eastAsia" w:ascii="仿宋" w:hAnsi="仿宋" w:eastAsia="仿宋" w:cs="仿宋"/>
          <w:sz w:val="24"/>
          <w:szCs w:val="24"/>
        </w:rPr>
        <w:t>仅作为</w:t>
      </w:r>
      <w:r>
        <w:rPr>
          <w:rFonts w:hint="eastAsia" w:ascii="仿宋" w:hAnsi="仿宋" w:eastAsia="仿宋" w:cs="仿宋"/>
          <w:sz w:val="24"/>
          <w:szCs w:val="24"/>
          <w:lang w:eastAsia="zh-CN"/>
        </w:rPr>
        <w:t>评审</w:t>
      </w:r>
      <w:r>
        <w:rPr>
          <w:rFonts w:hint="eastAsia" w:ascii="仿宋" w:hAnsi="仿宋" w:eastAsia="仿宋" w:cs="仿宋"/>
          <w:sz w:val="24"/>
          <w:szCs w:val="24"/>
        </w:rPr>
        <w:t>和签订合同</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的依据，不作为</w:t>
      </w:r>
      <w:r>
        <w:rPr>
          <w:rFonts w:hint="eastAsia" w:ascii="仿宋" w:hAnsi="仿宋" w:eastAsia="仿宋" w:cs="仿宋"/>
          <w:sz w:val="24"/>
          <w:szCs w:val="24"/>
          <w:lang w:eastAsia="zh-CN"/>
        </w:rPr>
        <w:t>成交</w:t>
      </w:r>
      <w:r>
        <w:rPr>
          <w:rFonts w:hint="eastAsia" w:ascii="仿宋" w:hAnsi="仿宋" w:eastAsia="仿宋" w:cs="仿宋"/>
          <w:sz w:val="24"/>
          <w:szCs w:val="24"/>
        </w:rPr>
        <w:t>人最终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结算数量的增减丝毫不影响</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报</w:t>
      </w:r>
      <w:r>
        <w:rPr>
          <w:rFonts w:hint="eastAsia" w:ascii="仿宋" w:hAnsi="仿宋" w:eastAsia="仿宋" w:cs="仿宋"/>
          <w:sz w:val="24"/>
          <w:szCs w:val="24"/>
        </w:rPr>
        <w:t>价的效力。</w:t>
      </w:r>
    </w:p>
    <w:p w14:paraId="3272C9D1">
      <w:pPr>
        <w:spacing w:line="360" w:lineRule="auto"/>
        <w:ind w:firstLine="490" w:firstLineChars="200"/>
        <w:rPr>
          <w:rFonts w:hint="eastAsia" w:ascii="仿宋" w:hAnsi="仿宋" w:eastAsia="仿宋" w:cs="仿宋"/>
          <w:sz w:val="24"/>
          <w:szCs w:val="24"/>
        </w:rPr>
      </w:pPr>
    </w:p>
    <w:p w14:paraId="0AF14B59">
      <w:pPr>
        <w:spacing w:line="360" w:lineRule="auto"/>
        <w:rPr>
          <w:rFonts w:hint="eastAsia" w:ascii="仿宋" w:hAnsi="仿宋" w:eastAsia="仿宋" w:cs="仿宋"/>
          <w:sz w:val="24"/>
          <w:szCs w:val="24"/>
          <w:lang w:eastAsia="zh-CN"/>
        </w:rPr>
      </w:pPr>
    </w:p>
    <w:p w14:paraId="21A7EBAE">
      <w:pPr>
        <w:pStyle w:val="55"/>
        <w:rPr>
          <w:rFonts w:hint="eastAsia"/>
          <w:lang w:eastAsia="zh-CN"/>
        </w:rPr>
      </w:pPr>
    </w:p>
    <w:p w14:paraId="20522F45">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lang w:eastAsia="zh-CN"/>
        </w:rPr>
        <w:t>供应商</w:t>
      </w:r>
      <w:r>
        <w:rPr>
          <w:rFonts w:hint="eastAsia" w:ascii="仿宋" w:hAnsi="仿宋" w:eastAsia="仿宋" w:cs="仿宋"/>
          <w:b/>
          <w:sz w:val="24"/>
          <w:szCs w:val="24"/>
        </w:rPr>
        <w:t>人资格要求</w:t>
      </w:r>
    </w:p>
    <w:p w14:paraId="6DADDF1B">
      <w:pPr>
        <w:spacing w:line="360" w:lineRule="auto"/>
        <w:jc w:val="center"/>
        <w:rPr>
          <w:rFonts w:hint="eastAsia" w:ascii="仿宋" w:hAnsi="仿宋" w:eastAsia="仿宋" w:cs="仿宋"/>
          <w:b/>
          <w:sz w:val="24"/>
          <w:szCs w:val="24"/>
        </w:rPr>
      </w:pPr>
    </w:p>
    <w:p w14:paraId="35E008A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472646D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须为一般纳税人或小规模纳税人。</w:t>
      </w:r>
    </w:p>
    <w:p w14:paraId="7D6EB89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提供的相关资质证件均须在年审有效期内。</w:t>
      </w:r>
    </w:p>
    <w:p w14:paraId="5419F66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工程机械租赁</w:t>
      </w:r>
      <w:r>
        <w:rPr>
          <w:rFonts w:hint="eastAsia" w:ascii="仿宋" w:hAnsi="仿宋" w:eastAsia="仿宋" w:cs="仿宋"/>
          <w:sz w:val="24"/>
          <w:szCs w:val="24"/>
        </w:rPr>
        <w:t>。</w:t>
      </w:r>
    </w:p>
    <w:p w14:paraId="3E635FC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5、在我单位</w:t>
      </w:r>
      <w:r>
        <w:rPr>
          <w:rFonts w:hint="eastAsia" w:ascii="仿宋" w:hAnsi="仿宋" w:eastAsia="仿宋" w:cs="仿宋"/>
          <w:sz w:val="24"/>
          <w:szCs w:val="24"/>
          <w:lang w:val="en-US" w:eastAsia="zh-CN"/>
        </w:rPr>
        <w:t>2025</w:t>
      </w:r>
      <w:r>
        <w:rPr>
          <w:rFonts w:hint="eastAsia" w:ascii="仿宋" w:hAnsi="仿宋" w:eastAsia="仿宋" w:cs="仿宋"/>
          <w:sz w:val="24"/>
          <w:szCs w:val="24"/>
        </w:rPr>
        <w:t>年度机械合格供应</w:t>
      </w:r>
      <w:r>
        <w:rPr>
          <w:rFonts w:hint="eastAsia" w:ascii="仿宋" w:hAnsi="仿宋" w:eastAsia="仿宋" w:cs="仿宋"/>
          <w:sz w:val="24"/>
          <w:szCs w:val="24"/>
          <w:lang w:eastAsia="zh-CN"/>
        </w:rPr>
        <w:t>商</w:t>
      </w:r>
      <w:r>
        <w:rPr>
          <w:rFonts w:hint="eastAsia" w:ascii="仿宋" w:hAnsi="仿宋" w:eastAsia="仿宋" w:cs="仿宋"/>
          <w:sz w:val="24"/>
          <w:szCs w:val="24"/>
        </w:rPr>
        <w:t>入库名单内。</w:t>
      </w:r>
    </w:p>
    <w:p w14:paraId="753E113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14:paraId="127370EA">
      <w:pPr>
        <w:spacing w:line="360" w:lineRule="auto"/>
        <w:ind w:firstLine="490" w:firstLineChars="200"/>
        <w:rPr>
          <w:rFonts w:hint="eastAsia" w:ascii="仿宋" w:hAnsi="仿宋" w:eastAsia="仿宋" w:cs="仿宋"/>
          <w:sz w:val="24"/>
          <w:szCs w:val="24"/>
          <w:lang w:eastAsia="zh-CN"/>
        </w:rPr>
      </w:pPr>
      <w:r>
        <w:rPr>
          <w:rFonts w:hint="eastAsia" w:ascii="仿宋" w:hAnsi="仿宋" w:eastAsia="仿宋" w:cs="仿宋"/>
          <w:sz w:val="24"/>
          <w:szCs w:val="24"/>
          <w:lang w:eastAsia="zh-CN"/>
        </w:rPr>
        <w:t>7、供应商需要根据《铜陵市机动车和非道路移动机械排气污染防治条例》，确保完成非道路移动机械所有人或使用人编码登记。</w:t>
      </w:r>
    </w:p>
    <w:p w14:paraId="23BEACB2">
      <w:pPr>
        <w:pStyle w:val="55"/>
        <w:spacing w:line="360" w:lineRule="auto"/>
        <w:rPr>
          <w:rFonts w:hint="eastAsia" w:ascii="仿宋" w:hAnsi="仿宋" w:eastAsia="仿宋" w:cs="仿宋"/>
          <w:sz w:val="24"/>
          <w:szCs w:val="24"/>
        </w:rPr>
      </w:pPr>
    </w:p>
    <w:p w14:paraId="35FF9E4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14:paraId="39791A83">
      <w:pPr>
        <w:spacing w:line="360" w:lineRule="auto"/>
        <w:jc w:val="center"/>
        <w:rPr>
          <w:rFonts w:hint="eastAsia" w:ascii="仿宋" w:hAnsi="仿宋" w:eastAsia="仿宋" w:cs="仿宋"/>
          <w:b/>
          <w:sz w:val="24"/>
          <w:szCs w:val="24"/>
        </w:rPr>
      </w:pPr>
    </w:p>
    <w:p w14:paraId="08AD2B6D">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--物资</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14:paraId="2CFE7808">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14:paraId="637DBCED">
      <w:pPr>
        <w:spacing w:line="360" w:lineRule="auto"/>
        <w:ind w:firstLine="490" w:firstLineChars="200"/>
        <w:rPr>
          <w:rFonts w:hint="eastAsia" w:ascii="仿宋" w:hAnsi="仿宋" w:eastAsia="仿宋" w:cs="仿宋"/>
          <w:sz w:val="24"/>
          <w:szCs w:val="24"/>
        </w:rPr>
      </w:pPr>
    </w:p>
    <w:p w14:paraId="31CE38FC">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五、</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14:paraId="172CC1AB">
      <w:pPr>
        <w:spacing w:line="360" w:lineRule="auto"/>
        <w:jc w:val="center"/>
        <w:rPr>
          <w:rFonts w:hint="eastAsia" w:ascii="仿宋" w:hAnsi="仿宋" w:eastAsia="仿宋" w:cs="仿宋"/>
          <w:b/>
          <w:sz w:val="24"/>
          <w:szCs w:val="24"/>
        </w:rPr>
      </w:pPr>
    </w:p>
    <w:p w14:paraId="064FEA57">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w:t>
      </w:r>
      <w:r>
        <w:rPr>
          <w:rFonts w:hint="eastAsia" w:ascii="仿宋" w:hAnsi="仿宋" w:eastAsia="仿宋" w:cs="仿宋"/>
          <w:sz w:val="24"/>
          <w:szCs w:val="24"/>
          <w:lang w:eastAsia="zh-CN"/>
        </w:rPr>
        <w:t>供应商</w:t>
      </w:r>
      <w:r>
        <w:rPr>
          <w:rFonts w:hint="eastAsia" w:ascii="仿宋" w:hAnsi="仿宋" w:eastAsia="仿宋" w:cs="仿宋"/>
          <w:sz w:val="24"/>
          <w:szCs w:val="24"/>
        </w:rPr>
        <w:t>需在</w:t>
      </w:r>
      <w:r>
        <w:rPr>
          <w:rFonts w:hint="eastAsia" w:ascii="仿宋" w:hAnsi="仿宋" w:eastAsia="仿宋" w:cs="仿宋"/>
          <w:sz w:val="24"/>
          <w:szCs w:val="24"/>
          <w:u w:val="none"/>
          <w:lang w:val="en-US" w:eastAsia="zh-CN"/>
        </w:rPr>
        <w:t>采购公告发布截止日</w:t>
      </w:r>
      <w:r>
        <w:rPr>
          <w:rFonts w:hint="eastAsia" w:ascii="仿宋" w:hAnsi="仿宋" w:eastAsia="仿宋" w:cs="仿宋"/>
          <w:sz w:val="24"/>
          <w:szCs w:val="24"/>
        </w:rPr>
        <w:t>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r>
        <w:rPr>
          <w:rFonts w:hint="eastAsia" w:ascii="仿宋" w:hAnsi="仿宋" w:eastAsia="仿宋" w:cs="仿宋"/>
          <w:sz w:val="24"/>
          <w:szCs w:val="24"/>
          <w:u w:val="single"/>
        </w:rPr>
        <w:t>报名。</w:t>
      </w:r>
    </w:p>
    <w:p w14:paraId="46F23DC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w:t>
      </w:r>
      <w:r>
        <w:rPr>
          <w:rFonts w:hint="eastAsia" w:ascii="仿宋" w:hAnsi="仿宋" w:eastAsia="仿宋" w:cs="仿宋"/>
          <w:sz w:val="24"/>
          <w:szCs w:val="24"/>
          <w:lang w:eastAsia="zh-CN"/>
        </w:rPr>
        <w:t>供应商</w:t>
      </w:r>
      <w:r>
        <w:rPr>
          <w:rFonts w:hint="eastAsia" w:ascii="仿宋" w:hAnsi="仿宋" w:eastAsia="仿宋" w:cs="仿宋"/>
          <w:sz w:val="24"/>
          <w:szCs w:val="24"/>
        </w:rPr>
        <w:t>需提供报名资料。</w:t>
      </w:r>
      <w:r>
        <w:rPr>
          <w:rFonts w:hint="eastAsia" w:ascii="仿宋" w:hAnsi="仿宋" w:eastAsia="仿宋" w:cs="仿宋"/>
          <w:sz w:val="24"/>
          <w:szCs w:val="24"/>
          <w:u w:val="single"/>
        </w:rPr>
        <w:t>报名资料包括营业执照副本的复印件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、法人身份证复印件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（经办人不是法人代表的要提供法人代表授权委托书、代理人身份证复印件）等，以上资料须加盖</w:t>
      </w:r>
      <w:r>
        <w:rPr>
          <w:rFonts w:hint="eastAsia" w:ascii="仿宋" w:hAnsi="仿宋" w:eastAsia="仿宋" w:cs="仿宋"/>
          <w:sz w:val="24"/>
          <w:szCs w:val="24"/>
          <w:u w:val="single"/>
          <w:lang w:eastAsia="zh-CN"/>
        </w:rPr>
        <w:t>供应商</w:t>
      </w:r>
      <w:r>
        <w:rPr>
          <w:rFonts w:hint="eastAsia" w:ascii="仿宋" w:hAnsi="仿宋" w:eastAsia="仿宋" w:cs="仿宋"/>
          <w:sz w:val="24"/>
          <w:szCs w:val="24"/>
          <w:u w:val="single"/>
        </w:rPr>
        <w:t>公章（原章）。</w:t>
      </w:r>
    </w:p>
    <w:p w14:paraId="753D5CEE">
      <w:pPr>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sz w:val="24"/>
          <w:szCs w:val="24"/>
        </w:rPr>
        <w:t>3、报名自</w:t>
      </w:r>
      <w:r>
        <w:rPr>
          <w:rFonts w:hint="eastAsia" w:ascii="仿宋" w:hAnsi="仿宋" w:eastAsia="仿宋" w:cs="仿宋"/>
          <w:sz w:val="24"/>
          <w:szCs w:val="24"/>
          <w:u w:val="none"/>
          <w:lang w:val="en-US" w:eastAsia="zh-CN"/>
        </w:rPr>
        <w:t>采购</w:t>
      </w:r>
      <w:r>
        <w:rPr>
          <w:rFonts w:hint="eastAsia" w:ascii="仿宋" w:hAnsi="仿宋" w:eastAsia="仿宋" w:cs="仿宋"/>
          <w:sz w:val="24"/>
          <w:szCs w:val="24"/>
        </w:rPr>
        <w:t>公告发布之日起</w:t>
      </w:r>
      <w:r>
        <w:rPr>
          <w:rFonts w:hint="eastAsia" w:ascii="仿宋" w:hAnsi="仿宋" w:eastAsia="仿宋" w:cs="仿宋"/>
          <w:color w:val="auto"/>
          <w:sz w:val="24"/>
          <w:szCs w:val="24"/>
        </w:rPr>
        <w:t>至</w:t>
      </w:r>
      <w:r>
        <w:rPr>
          <w:rFonts w:hint="eastAsia" w:ascii="仿宋" w:hAnsi="仿宋" w:eastAsia="仿宋" w:cs="仿宋"/>
          <w:color w:val="auto"/>
          <w:sz w:val="24"/>
          <w:szCs w:val="24"/>
          <w:u w:val="single"/>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rPr>
        <w:t>年</w:t>
      </w:r>
      <w:r>
        <w:rPr>
          <w:rFonts w:hint="eastAsia" w:ascii="仿宋" w:hAnsi="仿宋" w:eastAsia="仿宋" w:cs="仿宋"/>
          <w:color w:val="auto"/>
          <w:sz w:val="24"/>
          <w:szCs w:val="24"/>
          <w:u w:val="single"/>
          <w:lang w:val="en-US" w:eastAsia="zh-CN"/>
        </w:rPr>
        <w:t>09</w:t>
      </w:r>
      <w:r>
        <w:rPr>
          <w:rFonts w:hint="eastAsia" w:ascii="仿宋" w:hAnsi="仿宋" w:eastAsia="仿宋" w:cs="仿宋"/>
          <w:color w:val="auto"/>
          <w:sz w:val="24"/>
          <w:szCs w:val="24"/>
          <w:u w:val="single"/>
        </w:rPr>
        <w:t>月</w:t>
      </w:r>
      <w:r>
        <w:rPr>
          <w:rFonts w:hint="eastAsia" w:ascii="仿宋" w:hAnsi="仿宋" w:eastAsia="仿宋" w:cs="仿宋"/>
          <w:color w:val="auto"/>
          <w:sz w:val="24"/>
          <w:szCs w:val="24"/>
          <w:u w:val="single"/>
          <w:lang w:val="en-US" w:eastAsia="zh-CN"/>
        </w:rPr>
        <w:t>22</w:t>
      </w:r>
      <w:r>
        <w:rPr>
          <w:rFonts w:hint="eastAsia" w:ascii="仿宋" w:hAnsi="仿宋" w:eastAsia="仿宋" w:cs="仿宋"/>
          <w:color w:val="auto"/>
          <w:sz w:val="24"/>
          <w:szCs w:val="24"/>
          <w:u w:val="single"/>
        </w:rPr>
        <w:t>日</w:t>
      </w:r>
      <w:r>
        <w:rPr>
          <w:rFonts w:hint="eastAsia" w:ascii="仿宋" w:hAnsi="仿宋" w:eastAsia="仿宋" w:cs="仿宋"/>
          <w:color w:val="auto"/>
          <w:sz w:val="24"/>
          <w:szCs w:val="24"/>
          <w:u w:val="single"/>
          <w:lang w:val="en-US" w:eastAsia="zh-CN"/>
        </w:rPr>
        <w:t>12</w:t>
      </w:r>
      <w:r>
        <w:rPr>
          <w:rFonts w:hint="eastAsia" w:ascii="仿宋" w:hAnsi="仿宋" w:eastAsia="仿宋" w:cs="仿宋"/>
          <w:color w:val="auto"/>
          <w:sz w:val="24"/>
          <w:szCs w:val="24"/>
          <w:u w:val="single"/>
        </w:rPr>
        <w:t>:</w:t>
      </w:r>
      <w:r>
        <w:rPr>
          <w:rFonts w:hint="eastAsia" w:ascii="仿宋" w:hAnsi="仿宋" w:eastAsia="仿宋" w:cs="仿宋"/>
          <w:color w:val="auto"/>
          <w:sz w:val="24"/>
          <w:szCs w:val="24"/>
          <w:u w:val="single"/>
          <w:lang w:val="en-US" w:eastAsia="zh-CN"/>
        </w:rPr>
        <w:t>0</w:t>
      </w:r>
      <w:r>
        <w:rPr>
          <w:rFonts w:hint="eastAsia" w:ascii="仿宋" w:hAnsi="仿宋" w:eastAsia="仿宋" w:cs="仿宋"/>
          <w:color w:val="auto"/>
          <w:sz w:val="24"/>
          <w:szCs w:val="24"/>
          <w:u w:val="single"/>
        </w:rPr>
        <w:t>0止</w:t>
      </w:r>
      <w:r>
        <w:rPr>
          <w:rFonts w:hint="eastAsia" w:ascii="仿宋" w:hAnsi="仿宋" w:eastAsia="仿宋" w:cs="仿宋"/>
          <w:color w:val="auto"/>
          <w:sz w:val="24"/>
          <w:szCs w:val="24"/>
        </w:rPr>
        <w:t>。</w:t>
      </w:r>
    </w:p>
    <w:p w14:paraId="46A1CEE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w:t>
      </w:r>
    </w:p>
    <w:p w14:paraId="36A89A2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陶叶玲（13965204644）</w:t>
      </w:r>
    </w:p>
    <w:p w14:paraId="2D2833F5">
      <w:pPr>
        <w:spacing w:line="360" w:lineRule="auto"/>
        <w:rPr>
          <w:rFonts w:hint="eastAsia" w:ascii="仿宋" w:hAnsi="仿宋" w:eastAsia="仿宋" w:cs="仿宋"/>
          <w:b/>
          <w:sz w:val="24"/>
          <w:szCs w:val="24"/>
        </w:rPr>
      </w:pPr>
    </w:p>
    <w:p w14:paraId="508BEAE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14:paraId="469CB33D">
      <w:pPr>
        <w:spacing w:line="360" w:lineRule="auto"/>
        <w:jc w:val="center"/>
        <w:rPr>
          <w:rFonts w:hint="eastAsia" w:ascii="仿宋" w:hAnsi="仿宋" w:eastAsia="仿宋" w:cs="仿宋"/>
          <w:b/>
          <w:sz w:val="24"/>
          <w:szCs w:val="24"/>
        </w:rPr>
      </w:pPr>
    </w:p>
    <w:p w14:paraId="6AA04554">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递交的截止时间：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23</w:t>
      </w:r>
      <w:r>
        <w:rPr>
          <w:rFonts w:hint="eastAsia" w:ascii="仿宋" w:hAnsi="仿宋" w:eastAsia="仿宋" w:cs="仿宋"/>
          <w:sz w:val="24"/>
          <w:szCs w:val="24"/>
          <w:u w:val="single"/>
        </w:rPr>
        <w:t>日</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:00</w:t>
      </w:r>
    </w:p>
    <w:p w14:paraId="7247FF9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14:paraId="51FD306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w:t>
      </w:r>
      <w:r>
        <w:rPr>
          <w:rFonts w:hint="eastAsia" w:ascii="仿宋" w:hAnsi="仿宋" w:eastAsia="仿宋" w:cs="仿宋"/>
          <w:sz w:val="24"/>
          <w:szCs w:val="24"/>
          <w:lang w:eastAsia="zh-CN"/>
        </w:rPr>
        <w:t>响应文件</w:t>
      </w:r>
      <w:r>
        <w:rPr>
          <w:rFonts w:hint="eastAsia" w:ascii="仿宋" w:hAnsi="仿宋" w:eastAsia="仿宋" w:cs="仿宋"/>
          <w:sz w:val="24"/>
          <w:szCs w:val="24"/>
        </w:rPr>
        <w:t>收件人：</w:t>
      </w:r>
      <w:r>
        <w:rPr>
          <w:rFonts w:hint="eastAsia" w:ascii="仿宋" w:hAnsi="仿宋" w:eastAsia="仿宋" w:cs="仿宋"/>
          <w:sz w:val="24"/>
          <w:szCs w:val="24"/>
          <w:u w:val="single"/>
        </w:rPr>
        <w:t>黄赟（18656211500）</w:t>
      </w:r>
    </w:p>
    <w:p w14:paraId="7A6A2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14:paraId="4EF74B4C">
      <w:pPr>
        <w:spacing w:line="360" w:lineRule="auto"/>
        <w:jc w:val="center"/>
        <w:rPr>
          <w:rFonts w:hint="eastAsia" w:ascii="仿宋" w:hAnsi="仿宋" w:eastAsia="仿宋" w:cs="仿宋"/>
          <w:b/>
          <w:sz w:val="24"/>
          <w:szCs w:val="24"/>
          <w:lang w:val="en-US" w:eastAsia="zh-CN"/>
        </w:rPr>
      </w:pPr>
    </w:p>
    <w:p w14:paraId="1021112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14:paraId="7DE121FA">
      <w:pPr>
        <w:spacing w:line="360" w:lineRule="auto"/>
        <w:jc w:val="center"/>
        <w:rPr>
          <w:rFonts w:hint="eastAsia" w:ascii="仿宋" w:hAnsi="仿宋" w:eastAsia="仿宋" w:cs="仿宋"/>
          <w:b/>
          <w:sz w:val="24"/>
          <w:szCs w:val="24"/>
        </w:rPr>
      </w:pPr>
    </w:p>
    <w:p w14:paraId="587805CD">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rPr>
        <w:t>1、与本次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p>
    <w:p w14:paraId="1741DF86">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工程名称：</w:t>
      </w:r>
      <w:r>
        <w:rPr>
          <w:rFonts w:hint="eastAsia" w:ascii="仿宋" w:hAnsi="仿宋" w:eastAsia="仿宋" w:cs="仿宋"/>
          <w:sz w:val="24"/>
          <w:szCs w:val="24"/>
          <w:u w:val="none"/>
          <w:lang w:val="en-US" w:eastAsia="zh-CN"/>
        </w:rPr>
        <w:t>铜冠矿建矿山工程新技术研发中心建设项目吊车租赁</w:t>
      </w:r>
    </w:p>
    <w:p w14:paraId="26C0026C">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工程地点：</w:t>
      </w:r>
      <w:r>
        <w:rPr>
          <w:rFonts w:hint="eastAsia" w:ascii="仿宋" w:hAnsi="仿宋" w:eastAsia="仿宋" w:cs="仿宋"/>
          <w:sz w:val="24"/>
          <w:szCs w:val="24"/>
          <w:u w:val="none"/>
          <w:lang w:val="en-US" w:eastAsia="zh-CN"/>
        </w:rPr>
        <w:t>铜官区铜陵经济开发区翠湖三路西段1660号</w:t>
      </w:r>
    </w:p>
    <w:p w14:paraId="1A9172FE">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）工程内容：施工材料垂直及水平运输</w:t>
      </w:r>
    </w:p>
    <w:p w14:paraId="16B4ADD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计划工期：</w:t>
      </w:r>
      <w:r>
        <w:rPr>
          <w:rFonts w:hint="eastAsia" w:ascii="仿宋" w:hAnsi="仿宋" w:eastAsia="仿宋" w:cs="仿宋"/>
          <w:sz w:val="24"/>
          <w:szCs w:val="24"/>
          <w:lang w:val="en-US" w:eastAsia="zh-CN"/>
        </w:rPr>
        <w:t>8个月</w:t>
      </w:r>
      <w:r>
        <w:rPr>
          <w:rFonts w:hint="eastAsia" w:ascii="仿宋" w:hAnsi="仿宋" w:eastAsia="仿宋" w:cs="仿宋"/>
          <w:sz w:val="24"/>
          <w:szCs w:val="24"/>
        </w:rPr>
        <w:t>。（具体租期以建设单位安排的工作内容为准）</w:t>
      </w:r>
    </w:p>
    <w:p w14:paraId="61EC614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计价方式：固定单价</w:t>
      </w:r>
    </w:p>
    <w:p w14:paraId="6D2E3BF1">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设备要求：投入现场使用的塔式起重机购买年限不得超过5年以上</w:t>
      </w:r>
    </w:p>
    <w:p w14:paraId="1A0FEB6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260969D4">
      <w:pPr>
        <w:spacing w:line="360" w:lineRule="auto"/>
        <w:ind w:firstLine="558" w:firstLineChars="228"/>
        <w:rPr>
          <w:rFonts w:hint="eastAsia" w:ascii="仿宋" w:hAnsi="仿宋" w:eastAsia="仿宋" w:cs="仿宋"/>
          <w:sz w:val="24"/>
          <w:szCs w:val="24"/>
          <w:u w:val="none"/>
        </w:rPr>
      </w:pPr>
      <w:r>
        <w:rPr>
          <w:rFonts w:hint="eastAsia" w:ascii="仿宋" w:hAnsi="仿宋" w:eastAsia="仿宋" w:cs="仿宋"/>
          <w:sz w:val="24"/>
          <w:szCs w:val="24"/>
          <w:u w:val="none"/>
          <w:lang w:val="en-US" w:eastAsia="zh-CN"/>
        </w:rPr>
        <w:t>自施工开始，铜冠建安第一建筑工程事业部每月根据成交人开具的机械结算方单进行审核。成交人按月开具增值税专用发票，并送交部门当月入账。机械进度款次月按进账发票额50%支付，当年春节前付至进账发票总额70%，剩30%的余款次年春节前支付至90%，第三年春节前付清。（成交人需开具与机械结算方单审核金额一致，且合法有效的增值税专用发票给询比采购单位。）</w:t>
      </w:r>
    </w:p>
    <w:p w14:paraId="093B2313">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8EA4A02">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报价</w:t>
      </w:r>
      <w:r>
        <w:rPr>
          <w:rFonts w:hint="eastAsia" w:ascii="仿宋" w:hAnsi="仿宋" w:eastAsia="仿宋" w:cs="仿宋"/>
          <w:sz w:val="24"/>
          <w:szCs w:val="24"/>
          <w:lang w:val="en-US" w:eastAsia="zh-CN"/>
        </w:rPr>
        <w:t>默认</w:t>
      </w:r>
      <w:r>
        <w:rPr>
          <w:rFonts w:hint="eastAsia" w:ascii="仿宋" w:hAnsi="仿宋" w:eastAsia="仿宋" w:cs="仿宋"/>
          <w:sz w:val="24"/>
          <w:szCs w:val="24"/>
        </w:rPr>
        <w:t>为</w:t>
      </w:r>
      <w:r>
        <w:rPr>
          <w:rFonts w:hint="eastAsia" w:ascii="仿宋" w:hAnsi="仿宋" w:eastAsia="仿宋" w:cs="仿宋"/>
          <w:sz w:val="24"/>
          <w:szCs w:val="24"/>
          <w:lang w:val="en-US" w:eastAsia="zh-CN"/>
        </w:rPr>
        <w:t>不</w:t>
      </w:r>
      <w:r>
        <w:rPr>
          <w:rFonts w:hint="eastAsia" w:ascii="仿宋" w:hAnsi="仿宋" w:eastAsia="仿宋" w:cs="仿宋"/>
          <w:sz w:val="24"/>
          <w:szCs w:val="24"/>
        </w:rPr>
        <w:t>含税（</w:t>
      </w:r>
      <w:r>
        <w:rPr>
          <w:rFonts w:hint="eastAsia" w:ascii="仿宋" w:hAnsi="仿宋" w:eastAsia="仿宋" w:cs="仿宋"/>
          <w:sz w:val="24"/>
          <w:szCs w:val="24"/>
          <w:lang w:val="en-US" w:eastAsia="zh-CN"/>
        </w:rPr>
        <w:t>若报价含税，</w:t>
      </w:r>
      <w:r>
        <w:rPr>
          <w:rFonts w:hint="eastAsia" w:ascii="仿宋" w:hAnsi="仿宋" w:eastAsia="仿宋" w:cs="仿宋"/>
          <w:sz w:val="24"/>
          <w:szCs w:val="24"/>
        </w:rPr>
        <w:t>必须注明税率）。</w:t>
      </w:r>
    </w:p>
    <w:p w14:paraId="12C6CA8D">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w:t>
      </w:r>
      <w:r>
        <w:rPr>
          <w:rFonts w:hint="eastAsia" w:ascii="仿宋" w:hAnsi="仿宋" w:eastAsia="仿宋" w:cs="仿宋"/>
          <w:sz w:val="24"/>
          <w:szCs w:val="24"/>
          <w:lang w:eastAsia="zh-CN"/>
        </w:rPr>
        <w:t>供应商</w:t>
      </w:r>
      <w:r>
        <w:rPr>
          <w:rFonts w:hint="eastAsia" w:ascii="仿宋" w:hAnsi="仿宋" w:eastAsia="仿宋" w:cs="仿宋"/>
          <w:sz w:val="24"/>
          <w:szCs w:val="24"/>
        </w:rPr>
        <w:t>在报价前应仔细审阅</w:t>
      </w:r>
      <w:r>
        <w:rPr>
          <w:rFonts w:hint="eastAsia" w:ascii="仿宋" w:hAnsi="仿宋" w:eastAsia="仿宋" w:cs="仿宋"/>
          <w:sz w:val="24"/>
          <w:szCs w:val="24"/>
          <w:lang w:eastAsia="zh-CN"/>
        </w:rPr>
        <w:t>采购</w:t>
      </w:r>
      <w:r>
        <w:rPr>
          <w:rFonts w:hint="eastAsia" w:ascii="仿宋" w:hAnsi="仿宋" w:eastAsia="仿宋" w:cs="仿宋"/>
          <w:sz w:val="24"/>
          <w:szCs w:val="24"/>
        </w:rPr>
        <w:t>公告、报价表及报价说明等与此次报价相关的所有资料。报价要谨慎，一旦</w:t>
      </w:r>
      <w:r>
        <w:rPr>
          <w:rFonts w:hint="eastAsia" w:ascii="仿宋" w:hAnsi="仿宋" w:eastAsia="仿宋" w:cs="仿宋"/>
          <w:sz w:val="24"/>
          <w:szCs w:val="24"/>
          <w:lang w:eastAsia="zh-CN"/>
        </w:rPr>
        <w:t>确定为成交人</w:t>
      </w:r>
      <w:r>
        <w:rPr>
          <w:rFonts w:hint="eastAsia" w:ascii="仿宋" w:hAnsi="仿宋" w:eastAsia="仿宋" w:cs="仿宋"/>
          <w:sz w:val="24"/>
          <w:szCs w:val="24"/>
        </w:rPr>
        <w:t>，视为理解并考虑了</w:t>
      </w:r>
      <w:r>
        <w:rPr>
          <w:rFonts w:hint="eastAsia" w:ascii="仿宋" w:hAnsi="仿宋" w:eastAsia="仿宋" w:cs="仿宋"/>
          <w:sz w:val="24"/>
          <w:szCs w:val="24"/>
          <w:lang w:eastAsia="zh-CN"/>
        </w:rPr>
        <w:t>询比采购单位</w:t>
      </w:r>
      <w:r>
        <w:rPr>
          <w:rFonts w:hint="eastAsia" w:ascii="仿宋" w:hAnsi="仿宋" w:eastAsia="仿宋" w:cs="仿宋"/>
          <w:sz w:val="24"/>
          <w:szCs w:val="24"/>
        </w:rPr>
        <w:t>要求的报价，不得以任何理由变更。</w:t>
      </w:r>
    </w:p>
    <w:p w14:paraId="0721C6B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采购文件</w:t>
      </w:r>
      <w:r>
        <w:rPr>
          <w:rFonts w:hint="eastAsia" w:ascii="仿宋" w:hAnsi="仿宋" w:eastAsia="仿宋" w:cs="仿宋"/>
          <w:sz w:val="24"/>
          <w:szCs w:val="24"/>
        </w:rPr>
        <w:t>相关要求</w:t>
      </w:r>
    </w:p>
    <w:p w14:paraId="43300DD3">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4CA4B67">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30C83F2">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时需提供加盖公章的营业执照副本的复印件及其它资质资料。</w:t>
      </w:r>
    </w:p>
    <w:p w14:paraId="121BAD3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6F0A7BF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lang w:val="en-US" w:eastAsia="zh-CN"/>
        </w:rPr>
        <w:t>机械运输</w:t>
      </w:r>
      <w:r>
        <w:rPr>
          <w:rFonts w:hint="eastAsia" w:ascii="仿宋" w:hAnsi="仿宋" w:eastAsia="仿宋" w:cs="仿宋"/>
          <w:sz w:val="24"/>
          <w:szCs w:val="24"/>
          <w:u w:val="single"/>
        </w:rPr>
        <w:t>至指定地点。</w:t>
      </w:r>
    </w:p>
    <w:p w14:paraId="3BBFA810">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询比采购</w:t>
      </w:r>
      <w:r>
        <w:rPr>
          <w:rFonts w:hint="eastAsia" w:ascii="仿宋" w:hAnsi="仿宋" w:eastAsia="仿宋" w:cs="仿宋"/>
          <w:sz w:val="24"/>
          <w:szCs w:val="24"/>
          <w:u w:val="single"/>
        </w:rPr>
        <w:t>的</w:t>
      </w:r>
      <w:r>
        <w:rPr>
          <w:rFonts w:hint="eastAsia" w:ascii="仿宋" w:hAnsi="仿宋" w:eastAsia="仿宋" w:cs="仿宋"/>
          <w:sz w:val="24"/>
          <w:szCs w:val="24"/>
          <w:u w:val="single"/>
          <w:lang w:val="en-US" w:eastAsia="zh-CN"/>
        </w:rPr>
        <w:t>机械设备</w:t>
      </w:r>
      <w:r>
        <w:rPr>
          <w:rFonts w:hint="eastAsia" w:ascii="仿宋" w:hAnsi="仿宋" w:eastAsia="仿宋" w:cs="仿宋"/>
          <w:sz w:val="24"/>
          <w:szCs w:val="24"/>
          <w:u w:val="single"/>
        </w:rPr>
        <w:t>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负责运输。运输过程中未按相关安全、环保等要求所导致的一切安全生产事故由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承担责任。</w:t>
      </w:r>
    </w:p>
    <w:p w14:paraId="6E7C42B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6BB9EDF6">
      <w:pPr>
        <w:pStyle w:val="55"/>
        <w:spacing w:line="360" w:lineRule="auto"/>
        <w:ind w:left="0" w:leftChars="0" w:firstLine="0" w:firstLineChars="0"/>
        <w:rPr>
          <w:rFonts w:hint="eastAsia" w:ascii="仿宋" w:hAnsi="仿宋" w:eastAsia="仿宋" w:cs="仿宋"/>
          <w:b/>
          <w:sz w:val="24"/>
          <w:szCs w:val="24"/>
        </w:rPr>
      </w:pPr>
    </w:p>
    <w:p w14:paraId="3A2EE6E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w:t>
      </w: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14:paraId="25DFE2D3">
      <w:pPr>
        <w:spacing w:line="360" w:lineRule="auto"/>
        <w:jc w:val="center"/>
        <w:rPr>
          <w:rFonts w:hint="eastAsia" w:ascii="仿宋" w:hAnsi="仿宋" w:eastAsia="仿宋" w:cs="仿宋"/>
          <w:b/>
          <w:sz w:val="24"/>
          <w:szCs w:val="24"/>
        </w:rPr>
      </w:pPr>
    </w:p>
    <w:p w14:paraId="2A3FC64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14:paraId="67C9427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14:paraId="7D04C973">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评审</w:t>
      </w:r>
      <w:r>
        <w:rPr>
          <w:rFonts w:hint="eastAsia" w:ascii="仿宋" w:hAnsi="仿宋" w:eastAsia="仿宋" w:cs="仿宋"/>
          <w:sz w:val="24"/>
          <w:szCs w:val="24"/>
        </w:rPr>
        <w:t>：</w:t>
      </w:r>
      <w:r>
        <w:rPr>
          <w:rFonts w:hint="eastAsia" w:ascii="仿宋" w:hAnsi="仿宋" w:eastAsia="仿宋" w:cs="仿宋"/>
          <w:sz w:val="24"/>
          <w:szCs w:val="24"/>
          <w:u w:val="single"/>
        </w:rPr>
        <w:t>本次</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以价格为</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依据，采取“合理低价法”</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。即以经</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审核，剔除偏离市场行情较大的恶意报价后的报价进行排序，其中价格最低的报价单位为预</w:t>
      </w:r>
      <w:r>
        <w:rPr>
          <w:rFonts w:hint="eastAsia" w:ascii="仿宋" w:hAnsi="仿宋" w:eastAsia="仿宋" w:cs="仿宋"/>
          <w:sz w:val="24"/>
          <w:szCs w:val="24"/>
          <w:u w:val="single"/>
          <w:lang w:eastAsia="zh-CN"/>
        </w:rPr>
        <w:t>成交人。</w:t>
      </w:r>
    </w:p>
    <w:p w14:paraId="19B7F03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候选人推荐：</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依据</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结果推荐一名</w:t>
      </w:r>
      <w:r>
        <w:rPr>
          <w:rFonts w:hint="eastAsia" w:ascii="仿宋" w:hAnsi="仿宋" w:eastAsia="仿宋" w:cs="仿宋"/>
          <w:sz w:val="24"/>
          <w:szCs w:val="24"/>
          <w:u w:val="single"/>
          <w:lang w:eastAsia="zh-CN"/>
        </w:rPr>
        <w:t>成交</w:t>
      </w:r>
      <w:r>
        <w:rPr>
          <w:rFonts w:hint="eastAsia" w:ascii="仿宋" w:hAnsi="仿宋" w:eastAsia="仿宋" w:cs="仿宋"/>
          <w:sz w:val="24"/>
          <w:szCs w:val="24"/>
          <w:u w:val="single"/>
        </w:rPr>
        <w:t>候选人。</w:t>
      </w:r>
    </w:p>
    <w:p w14:paraId="011B79E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14:paraId="760E9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14:paraId="7E92C158">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BBEB5E3">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1F2A7F8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不得泄漏</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14:paraId="5077638E">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14:paraId="31E24827">
      <w:pPr>
        <w:spacing w:line="360" w:lineRule="auto"/>
        <w:jc w:val="center"/>
        <w:rPr>
          <w:rFonts w:hint="eastAsia" w:ascii="仿宋" w:hAnsi="仿宋" w:eastAsia="仿宋" w:cs="仿宋"/>
          <w:b/>
          <w:sz w:val="24"/>
          <w:szCs w:val="24"/>
        </w:rPr>
      </w:pPr>
    </w:p>
    <w:p w14:paraId="118B6125">
      <w:pPr>
        <w:spacing w:line="360" w:lineRule="auto"/>
        <w:jc w:val="center"/>
        <w:rPr>
          <w:rFonts w:hint="eastAsia" w:ascii="仿宋" w:hAnsi="仿宋" w:eastAsia="仿宋" w:cs="仿宋"/>
          <w:b/>
          <w:sz w:val="24"/>
          <w:szCs w:val="24"/>
        </w:rPr>
      </w:pPr>
    </w:p>
    <w:p w14:paraId="1D4F255B">
      <w:pPr>
        <w:spacing w:line="360" w:lineRule="auto"/>
        <w:jc w:val="center"/>
        <w:rPr>
          <w:rFonts w:hint="eastAsia" w:ascii="仿宋" w:hAnsi="仿宋" w:eastAsia="仿宋" w:cs="仿宋"/>
          <w:b/>
          <w:sz w:val="24"/>
          <w:szCs w:val="24"/>
        </w:rPr>
      </w:pPr>
    </w:p>
    <w:p w14:paraId="65F8EC27">
      <w:pPr>
        <w:spacing w:line="360" w:lineRule="auto"/>
        <w:jc w:val="center"/>
        <w:rPr>
          <w:rFonts w:hint="eastAsia" w:ascii="仿宋" w:hAnsi="仿宋" w:eastAsia="仿宋" w:cs="仿宋"/>
          <w:b/>
          <w:sz w:val="24"/>
          <w:szCs w:val="24"/>
        </w:rPr>
      </w:pPr>
    </w:p>
    <w:p w14:paraId="56C7FB92">
      <w:pPr>
        <w:spacing w:line="360" w:lineRule="auto"/>
        <w:jc w:val="center"/>
        <w:rPr>
          <w:rFonts w:hint="eastAsia" w:ascii="仿宋" w:hAnsi="仿宋" w:eastAsia="仿宋" w:cs="仿宋"/>
          <w:b/>
          <w:sz w:val="24"/>
          <w:szCs w:val="24"/>
        </w:rPr>
      </w:pPr>
    </w:p>
    <w:p w14:paraId="08DA8BE3">
      <w:pPr>
        <w:spacing w:line="360" w:lineRule="auto"/>
        <w:jc w:val="center"/>
        <w:rPr>
          <w:rFonts w:hint="eastAsia" w:ascii="仿宋" w:hAnsi="仿宋" w:eastAsia="仿宋" w:cs="仿宋"/>
          <w:b/>
          <w:sz w:val="24"/>
          <w:szCs w:val="24"/>
        </w:rPr>
      </w:pPr>
    </w:p>
    <w:p w14:paraId="0EFA33DA">
      <w:pPr>
        <w:spacing w:line="360" w:lineRule="auto"/>
        <w:jc w:val="center"/>
        <w:rPr>
          <w:rFonts w:hint="eastAsia" w:ascii="仿宋" w:hAnsi="仿宋" w:eastAsia="仿宋" w:cs="仿宋"/>
          <w:b/>
          <w:sz w:val="24"/>
          <w:szCs w:val="24"/>
        </w:rPr>
      </w:pPr>
    </w:p>
    <w:p w14:paraId="01588CAC">
      <w:pPr>
        <w:spacing w:line="360" w:lineRule="auto"/>
        <w:jc w:val="center"/>
        <w:rPr>
          <w:rFonts w:hint="eastAsia" w:ascii="仿宋" w:hAnsi="仿宋" w:eastAsia="仿宋" w:cs="仿宋"/>
          <w:b/>
          <w:sz w:val="24"/>
          <w:szCs w:val="24"/>
        </w:rPr>
      </w:pPr>
    </w:p>
    <w:p w14:paraId="6E615DDE">
      <w:pPr>
        <w:spacing w:line="360" w:lineRule="auto"/>
        <w:jc w:val="center"/>
        <w:rPr>
          <w:rFonts w:hint="eastAsia" w:ascii="仿宋" w:hAnsi="仿宋" w:eastAsia="仿宋" w:cs="仿宋"/>
          <w:b/>
          <w:sz w:val="24"/>
          <w:szCs w:val="24"/>
        </w:rPr>
      </w:pPr>
    </w:p>
    <w:p w14:paraId="082AB3CE">
      <w:pPr>
        <w:spacing w:line="360" w:lineRule="auto"/>
        <w:jc w:val="center"/>
        <w:rPr>
          <w:rFonts w:hint="eastAsia" w:ascii="仿宋" w:hAnsi="仿宋" w:eastAsia="仿宋" w:cs="仿宋"/>
          <w:b/>
          <w:sz w:val="24"/>
          <w:szCs w:val="24"/>
        </w:rPr>
      </w:pPr>
    </w:p>
    <w:p w14:paraId="3CC61199">
      <w:pPr>
        <w:spacing w:line="360" w:lineRule="auto"/>
        <w:jc w:val="center"/>
        <w:rPr>
          <w:rFonts w:hint="eastAsia" w:ascii="仿宋" w:hAnsi="仿宋" w:eastAsia="仿宋" w:cs="仿宋"/>
          <w:b/>
          <w:sz w:val="24"/>
          <w:szCs w:val="24"/>
        </w:rPr>
      </w:pPr>
    </w:p>
    <w:p w14:paraId="719AC2E8">
      <w:pPr>
        <w:spacing w:line="360" w:lineRule="auto"/>
        <w:jc w:val="center"/>
        <w:rPr>
          <w:rFonts w:hint="eastAsia" w:ascii="仿宋" w:hAnsi="仿宋" w:eastAsia="仿宋" w:cs="仿宋"/>
          <w:b/>
          <w:sz w:val="24"/>
          <w:szCs w:val="24"/>
        </w:rPr>
      </w:pPr>
    </w:p>
    <w:p w14:paraId="17569DA6">
      <w:pPr>
        <w:spacing w:line="360" w:lineRule="auto"/>
        <w:jc w:val="center"/>
        <w:rPr>
          <w:rFonts w:hint="eastAsia" w:ascii="仿宋" w:hAnsi="仿宋" w:eastAsia="仿宋" w:cs="仿宋"/>
          <w:b/>
          <w:sz w:val="24"/>
          <w:szCs w:val="24"/>
        </w:rPr>
      </w:pPr>
    </w:p>
    <w:p w14:paraId="34929FD2">
      <w:pPr>
        <w:spacing w:line="360" w:lineRule="auto"/>
        <w:jc w:val="center"/>
        <w:rPr>
          <w:rFonts w:hint="eastAsia" w:ascii="仿宋" w:hAnsi="仿宋" w:eastAsia="仿宋" w:cs="仿宋"/>
          <w:b/>
          <w:sz w:val="24"/>
          <w:szCs w:val="24"/>
        </w:rPr>
      </w:pPr>
    </w:p>
    <w:p w14:paraId="02BB88F9">
      <w:pPr>
        <w:spacing w:line="360" w:lineRule="auto"/>
        <w:jc w:val="center"/>
        <w:rPr>
          <w:rFonts w:hint="eastAsia" w:ascii="仿宋" w:hAnsi="仿宋" w:eastAsia="仿宋" w:cs="仿宋"/>
          <w:b/>
          <w:sz w:val="24"/>
          <w:szCs w:val="24"/>
        </w:rPr>
      </w:pPr>
    </w:p>
    <w:p w14:paraId="1CB345E5">
      <w:pPr>
        <w:spacing w:line="360" w:lineRule="auto"/>
        <w:jc w:val="center"/>
        <w:rPr>
          <w:rFonts w:hint="eastAsia" w:ascii="仿宋" w:hAnsi="仿宋" w:eastAsia="仿宋" w:cs="仿宋"/>
          <w:b/>
          <w:sz w:val="24"/>
          <w:szCs w:val="24"/>
        </w:rPr>
      </w:pPr>
    </w:p>
    <w:p w14:paraId="577B24DF">
      <w:pPr>
        <w:spacing w:line="360" w:lineRule="auto"/>
        <w:jc w:val="center"/>
        <w:rPr>
          <w:rFonts w:hint="eastAsia" w:ascii="仿宋" w:hAnsi="仿宋" w:eastAsia="仿宋" w:cs="仿宋"/>
          <w:b/>
          <w:sz w:val="24"/>
          <w:szCs w:val="24"/>
        </w:rPr>
      </w:pPr>
    </w:p>
    <w:p w14:paraId="5DDB4359">
      <w:pPr>
        <w:spacing w:line="360" w:lineRule="auto"/>
        <w:jc w:val="center"/>
        <w:rPr>
          <w:rFonts w:hint="eastAsia" w:ascii="仿宋" w:hAnsi="仿宋" w:eastAsia="仿宋" w:cs="仿宋"/>
          <w:b/>
          <w:sz w:val="24"/>
          <w:szCs w:val="24"/>
        </w:rPr>
      </w:pPr>
    </w:p>
    <w:p w14:paraId="29FD8BC6">
      <w:pPr>
        <w:spacing w:line="360" w:lineRule="auto"/>
        <w:jc w:val="center"/>
        <w:rPr>
          <w:rFonts w:hint="eastAsia" w:ascii="仿宋" w:hAnsi="仿宋" w:eastAsia="仿宋" w:cs="仿宋"/>
          <w:b/>
          <w:sz w:val="24"/>
          <w:szCs w:val="24"/>
        </w:rPr>
      </w:pPr>
    </w:p>
    <w:p w14:paraId="771E5757">
      <w:pPr>
        <w:spacing w:line="360" w:lineRule="auto"/>
        <w:jc w:val="center"/>
        <w:rPr>
          <w:rFonts w:hint="eastAsia" w:ascii="仿宋" w:hAnsi="仿宋" w:eastAsia="仿宋" w:cs="仿宋"/>
          <w:b/>
          <w:sz w:val="24"/>
          <w:szCs w:val="24"/>
        </w:rPr>
      </w:pPr>
    </w:p>
    <w:p w14:paraId="27A3B524">
      <w:pPr>
        <w:spacing w:line="360" w:lineRule="auto"/>
        <w:jc w:val="center"/>
        <w:rPr>
          <w:rFonts w:hint="eastAsia" w:ascii="仿宋" w:hAnsi="仿宋" w:eastAsia="仿宋" w:cs="仿宋"/>
          <w:b/>
          <w:sz w:val="24"/>
          <w:szCs w:val="24"/>
        </w:rPr>
      </w:pPr>
    </w:p>
    <w:p w14:paraId="45CF910A">
      <w:pPr>
        <w:spacing w:line="360" w:lineRule="auto"/>
        <w:jc w:val="center"/>
        <w:rPr>
          <w:rFonts w:hint="eastAsia" w:ascii="仿宋" w:hAnsi="仿宋" w:eastAsia="仿宋" w:cs="仿宋"/>
          <w:b/>
          <w:sz w:val="24"/>
          <w:szCs w:val="24"/>
        </w:rPr>
      </w:pPr>
    </w:p>
    <w:p w14:paraId="4FF896C0">
      <w:pPr>
        <w:spacing w:line="360" w:lineRule="auto"/>
        <w:jc w:val="center"/>
        <w:rPr>
          <w:rFonts w:hint="eastAsia" w:ascii="仿宋" w:hAnsi="仿宋" w:eastAsia="仿宋" w:cs="仿宋"/>
          <w:b/>
          <w:sz w:val="24"/>
          <w:szCs w:val="24"/>
        </w:rPr>
      </w:pPr>
    </w:p>
    <w:p w14:paraId="6295277F">
      <w:pPr>
        <w:spacing w:line="360" w:lineRule="auto"/>
        <w:jc w:val="center"/>
        <w:rPr>
          <w:rFonts w:hint="eastAsia" w:ascii="仿宋" w:hAnsi="仿宋" w:eastAsia="仿宋" w:cs="仿宋"/>
          <w:b/>
          <w:sz w:val="24"/>
          <w:szCs w:val="24"/>
        </w:rPr>
      </w:pPr>
    </w:p>
    <w:p w14:paraId="65AAD19C">
      <w:pPr>
        <w:spacing w:line="360" w:lineRule="auto"/>
        <w:jc w:val="center"/>
        <w:rPr>
          <w:rFonts w:hint="eastAsia" w:ascii="仿宋" w:hAnsi="仿宋" w:eastAsia="仿宋" w:cs="仿宋"/>
          <w:b/>
          <w:sz w:val="24"/>
          <w:szCs w:val="24"/>
        </w:rPr>
      </w:pPr>
    </w:p>
    <w:p w14:paraId="66704D56">
      <w:pPr>
        <w:spacing w:line="360" w:lineRule="auto"/>
        <w:jc w:val="center"/>
        <w:rPr>
          <w:rFonts w:hint="eastAsia" w:ascii="仿宋" w:hAnsi="仿宋" w:eastAsia="仿宋" w:cs="仿宋"/>
          <w:b/>
          <w:sz w:val="24"/>
          <w:szCs w:val="24"/>
        </w:rPr>
      </w:pPr>
      <w:bookmarkStart w:id="2" w:name="_GoBack"/>
      <w:bookmarkEnd w:id="2"/>
      <w:r>
        <w:rPr>
          <w:rFonts w:hint="eastAsia" w:ascii="仿宋" w:hAnsi="仿宋" w:eastAsia="仿宋" w:cs="仿宋"/>
          <w:b/>
          <w:sz w:val="24"/>
          <w:szCs w:val="24"/>
        </w:rPr>
        <w:t>十、法定代表人授权书</w:t>
      </w:r>
    </w:p>
    <w:p w14:paraId="1A35BE6B">
      <w:pPr>
        <w:spacing w:line="360" w:lineRule="auto"/>
        <w:jc w:val="center"/>
        <w:rPr>
          <w:rFonts w:hint="eastAsia" w:ascii="仿宋" w:hAnsi="仿宋" w:eastAsia="仿宋" w:cs="仿宋"/>
          <w:b/>
          <w:sz w:val="24"/>
          <w:szCs w:val="24"/>
        </w:rPr>
      </w:pPr>
    </w:p>
    <w:p w14:paraId="1525A6D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14:paraId="204A0F55">
      <w:pPr>
        <w:spacing w:before="156" w:beforeLines="50" w:after="156" w:afterLines="50" w:line="360" w:lineRule="auto"/>
        <w:ind w:firstLine="490" w:firstLineChars="200"/>
        <w:rPr>
          <w:rFonts w:hint="eastAsia" w:ascii="仿宋" w:hAnsi="仿宋" w:eastAsia="仿宋" w:cs="仿宋"/>
          <w:sz w:val="24"/>
          <w:szCs w:val="24"/>
        </w:rPr>
      </w:pPr>
    </w:p>
    <w:p w14:paraId="2FE56E13">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20AF3EBC">
      <w:pPr>
        <w:spacing w:before="156" w:beforeLines="50" w:after="156" w:afterLines="50" w:line="360" w:lineRule="auto"/>
        <w:ind w:firstLine="490" w:firstLineChars="200"/>
        <w:rPr>
          <w:rFonts w:hint="eastAsia" w:ascii="仿宋" w:hAnsi="仿宋" w:eastAsia="仿宋" w:cs="仿宋"/>
          <w:sz w:val="24"/>
          <w:szCs w:val="24"/>
        </w:rPr>
      </w:pPr>
    </w:p>
    <w:p w14:paraId="5B8F4E5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6F696459">
      <w:pPr>
        <w:spacing w:before="156" w:beforeLines="50" w:after="156" w:afterLines="50" w:line="360" w:lineRule="auto"/>
        <w:ind w:firstLine="490" w:firstLineChars="200"/>
        <w:rPr>
          <w:rFonts w:hint="eastAsia" w:ascii="仿宋" w:hAnsi="仿宋" w:eastAsia="仿宋" w:cs="仿宋"/>
          <w:sz w:val="24"/>
          <w:szCs w:val="24"/>
        </w:rPr>
      </w:pPr>
    </w:p>
    <w:p w14:paraId="7C1B267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620B763E">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5A5F62B2">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5CCF5B34">
      <w:pPr>
        <w:spacing w:before="156" w:beforeLines="50" w:after="156" w:afterLines="50" w:line="360" w:lineRule="auto"/>
        <w:rPr>
          <w:rFonts w:hint="eastAsia" w:ascii="仿宋" w:hAnsi="仿宋" w:eastAsia="仿宋" w:cs="仿宋"/>
          <w:sz w:val="24"/>
          <w:szCs w:val="24"/>
        </w:rPr>
      </w:pPr>
    </w:p>
    <w:p w14:paraId="4BDE4154">
      <w:pPr>
        <w:spacing w:before="156" w:beforeLines="50" w:after="156" w:afterLines="50" w:line="360" w:lineRule="auto"/>
        <w:ind w:firstLine="4165" w:firstLineChars="1700"/>
        <w:rPr>
          <w:rFonts w:hint="eastAsia" w:ascii="仿宋" w:hAnsi="仿宋" w:eastAsia="仿宋" w:cs="仿宋"/>
          <w:sz w:val="24"/>
          <w:szCs w:val="24"/>
        </w:rPr>
      </w:pPr>
    </w:p>
    <w:p w14:paraId="6916A9A6">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4F00997C">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1CC03C91">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14:paraId="72427C00">
      <w:pPr>
        <w:spacing w:line="360" w:lineRule="auto"/>
        <w:jc w:val="center"/>
        <w:rPr>
          <w:rFonts w:hint="eastAsia" w:ascii="仿宋" w:hAnsi="仿宋" w:eastAsia="仿宋" w:cs="仿宋"/>
          <w:b/>
          <w:sz w:val="24"/>
          <w:szCs w:val="24"/>
        </w:rPr>
      </w:pPr>
    </w:p>
    <w:p w14:paraId="50867DAF">
      <w:pPr>
        <w:spacing w:line="360" w:lineRule="auto"/>
        <w:jc w:val="center"/>
        <w:rPr>
          <w:rFonts w:hint="eastAsia" w:ascii="仿宋" w:hAnsi="仿宋" w:eastAsia="仿宋" w:cs="仿宋"/>
          <w:b/>
          <w:sz w:val="24"/>
          <w:szCs w:val="24"/>
        </w:rPr>
      </w:pPr>
    </w:p>
    <w:p w14:paraId="4B259324">
      <w:pPr>
        <w:spacing w:line="360" w:lineRule="auto"/>
        <w:jc w:val="center"/>
        <w:rPr>
          <w:rFonts w:hint="eastAsia" w:ascii="仿宋" w:hAnsi="仿宋" w:eastAsia="仿宋" w:cs="仿宋"/>
          <w:b/>
          <w:sz w:val="24"/>
          <w:szCs w:val="24"/>
        </w:rPr>
      </w:pPr>
    </w:p>
    <w:p w14:paraId="6B55A6AC">
      <w:pPr>
        <w:spacing w:line="360" w:lineRule="auto"/>
        <w:jc w:val="center"/>
        <w:rPr>
          <w:rFonts w:hint="eastAsia" w:ascii="仿宋" w:hAnsi="仿宋" w:eastAsia="仿宋" w:cs="仿宋"/>
          <w:b/>
          <w:sz w:val="24"/>
          <w:szCs w:val="24"/>
        </w:rPr>
      </w:pPr>
    </w:p>
    <w:p w14:paraId="31E691F7">
      <w:pPr>
        <w:spacing w:line="360" w:lineRule="auto"/>
        <w:jc w:val="center"/>
        <w:rPr>
          <w:rFonts w:hint="eastAsia" w:ascii="仿宋" w:hAnsi="仿宋" w:eastAsia="仿宋" w:cs="仿宋"/>
          <w:b/>
          <w:sz w:val="24"/>
          <w:szCs w:val="24"/>
        </w:rPr>
      </w:pPr>
    </w:p>
    <w:p w14:paraId="6F00B8A8">
      <w:pPr>
        <w:spacing w:line="360" w:lineRule="auto"/>
        <w:jc w:val="center"/>
        <w:rPr>
          <w:rFonts w:hint="eastAsia" w:ascii="仿宋" w:hAnsi="仿宋" w:eastAsia="仿宋" w:cs="仿宋"/>
          <w:b/>
          <w:sz w:val="24"/>
          <w:szCs w:val="24"/>
        </w:rPr>
      </w:pPr>
    </w:p>
    <w:p w14:paraId="4A71C15D">
      <w:pPr>
        <w:spacing w:line="360" w:lineRule="auto"/>
        <w:jc w:val="center"/>
        <w:rPr>
          <w:rFonts w:hint="eastAsia" w:ascii="仿宋" w:hAnsi="仿宋" w:eastAsia="仿宋" w:cs="仿宋"/>
          <w:b/>
          <w:sz w:val="24"/>
          <w:szCs w:val="24"/>
        </w:rPr>
      </w:pPr>
    </w:p>
    <w:p w14:paraId="7F422199">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一</w:t>
      </w:r>
      <w:r>
        <w:rPr>
          <w:rFonts w:hint="eastAsia" w:ascii="仿宋" w:hAnsi="仿宋" w:eastAsia="仿宋" w:cs="仿宋"/>
          <w:b/>
          <w:sz w:val="24"/>
          <w:szCs w:val="24"/>
        </w:rPr>
        <w:t>、廉洁</w:t>
      </w:r>
      <w:r>
        <w:rPr>
          <w:rFonts w:hint="eastAsia" w:ascii="仿宋" w:hAnsi="仿宋" w:eastAsia="仿宋" w:cs="仿宋"/>
          <w:b/>
          <w:bCs/>
          <w:sz w:val="24"/>
          <w:szCs w:val="24"/>
        </w:rPr>
        <w:t>承诺书</w:t>
      </w:r>
    </w:p>
    <w:p w14:paraId="59B3849C">
      <w:pPr>
        <w:spacing w:line="360" w:lineRule="auto"/>
        <w:ind w:firstLine="490" w:firstLineChars="200"/>
        <w:rPr>
          <w:rFonts w:hint="eastAsia" w:ascii="仿宋" w:hAnsi="仿宋" w:eastAsia="仿宋" w:cs="仿宋"/>
          <w:sz w:val="24"/>
          <w:szCs w:val="24"/>
        </w:rPr>
      </w:pPr>
    </w:p>
    <w:p w14:paraId="383E8DDE">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002E40A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14:paraId="21AEB337">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72A39AD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61B39A1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14:paraId="45C6BAA7">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14:paraId="7B57DD6B">
      <w:pPr>
        <w:spacing w:line="360" w:lineRule="auto"/>
        <w:ind w:firstLine="490" w:firstLineChars="200"/>
        <w:rPr>
          <w:rFonts w:hint="eastAsia" w:ascii="仿宋" w:hAnsi="仿宋" w:eastAsia="仿宋" w:cs="仿宋"/>
          <w:color w:val="000000"/>
          <w:sz w:val="24"/>
          <w:szCs w:val="24"/>
          <w:u w:val="single"/>
        </w:rPr>
      </w:pPr>
    </w:p>
    <w:p w14:paraId="783EDA6C">
      <w:pPr>
        <w:spacing w:line="360" w:lineRule="auto"/>
        <w:ind w:firstLine="4655" w:firstLineChars="1900"/>
        <w:rPr>
          <w:rFonts w:hint="eastAsia" w:ascii="仿宋" w:hAnsi="仿宋" w:eastAsia="仿宋" w:cs="仿宋"/>
          <w:sz w:val="24"/>
          <w:szCs w:val="24"/>
        </w:rPr>
      </w:pPr>
    </w:p>
    <w:p w14:paraId="55BC1C7A">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403EDDE">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3244D079">
      <w:pPr>
        <w:spacing w:line="360" w:lineRule="auto"/>
        <w:ind w:firstLine="1960" w:firstLineChars="80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p w14:paraId="2BAEFFAF">
      <w:pPr>
        <w:pStyle w:val="55"/>
        <w:rPr>
          <w:rFonts w:hint="eastAsia" w:ascii="仿宋" w:hAnsi="仿宋" w:eastAsia="仿宋" w:cs="仿宋"/>
          <w:sz w:val="24"/>
          <w:szCs w:val="24"/>
        </w:rPr>
      </w:pPr>
    </w:p>
    <w:p w14:paraId="693A6FB6">
      <w:pPr>
        <w:pStyle w:val="55"/>
        <w:rPr>
          <w:rFonts w:hint="eastAsia" w:ascii="仿宋" w:hAnsi="仿宋" w:eastAsia="仿宋" w:cs="仿宋"/>
          <w:sz w:val="24"/>
          <w:szCs w:val="24"/>
        </w:rPr>
      </w:pPr>
    </w:p>
    <w:p w14:paraId="193DBB7A">
      <w:pPr>
        <w:pStyle w:val="55"/>
        <w:rPr>
          <w:rFonts w:hint="eastAsia" w:ascii="仿宋" w:hAnsi="仿宋" w:eastAsia="仿宋" w:cs="仿宋"/>
          <w:sz w:val="24"/>
          <w:szCs w:val="24"/>
        </w:rPr>
      </w:pPr>
    </w:p>
    <w:p w14:paraId="63DCA8C7">
      <w:pPr>
        <w:pStyle w:val="55"/>
        <w:rPr>
          <w:rFonts w:hint="eastAsia" w:ascii="仿宋" w:hAnsi="仿宋" w:eastAsia="仿宋" w:cs="仿宋"/>
          <w:sz w:val="24"/>
          <w:szCs w:val="24"/>
        </w:rPr>
      </w:pPr>
    </w:p>
    <w:p w14:paraId="281FD339">
      <w:pPr>
        <w:pStyle w:val="55"/>
        <w:rPr>
          <w:rFonts w:hint="eastAsia" w:ascii="仿宋" w:hAnsi="仿宋" w:eastAsia="仿宋" w:cs="仿宋"/>
          <w:sz w:val="24"/>
          <w:szCs w:val="24"/>
        </w:rPr>
      </w:pPr>
    </w:p>
    <w:p w14:paraId="6B801E76">
      <w:pPr>
        <w:pStyle w:val="55"/>
        <w:rPr>
          <w:rFonts w:hint="eastAsia" w:ascii="仿宋" w:hAnsi="仿宋" w:eastAsia="仿宋" w:cs="仿宋"/>
          <w:sz w:val="24"/>
          <w:szCs w:val="24"/>
        </w:rPr>
      </w:pPr>
    </w:p>
    <w:p w14:paraId="62FDDD60">
      <w:pPr>
        <w:pStyle w:val="55"/>
        <w:rPr>
          <w:rFonts w:hint="eastAsia" w:ascii="仿宋" w:hAnsi="仿宋" w:eastAsia="仿宋" w:cs="仿宋"/>
          <w:sz w:val="24"/>
          <w:szCs w:val="24"/>
        </w:rPr>
      </w:pPr>
    </w:p>
    <w:p w14:paraId="4F052682">
      <w:pPr>
        <w:pStyle w:val="55"/>
        <w:rPr>
          <w:rFonts w:hint="eastAsia" w:ascii="仿宋" w:hAnsi="仿宋" w:eastAsia="仿宋" w:cs="仿宋"/>
          <w:sz w:val="24"/>
          <w:szCs w:val="24"/>
        </w:rPr>
      </w:pPr>
    </w:p>
    <w:p w14:paraId="1C1526DF">
      <w:pPr>
        <w:pStyle w:val="55"/>
        <w:rPr>
          <w:rFonts w:hint="eastAsia" w:ascii="仿宋" w:hAnsi="仿宋" w:eastAsia="仿宋" w:cs="仿宋"/>
          <w:sz w:val="24"/>
          <w:szCs w:val="24"/>
        </w:rPr>
      </w:pPr>
    </w:p>
    <w:p w14:paraId="7450D586">
      <w:pPr>
        <w:pStyle w:val="55"/>
        <w:rPr>
          <w:rFonts w:hint="eastAsia" w:ascii="仿宋" w:hAnsi="仿宋" w:eastAsia="仿宋" w:cs="仿宋"/>
          <w:sz w:val="24"/>
          <w:szCs w:val="24"/>
        </w:rPr>
      </w:pPr>
    </w:p>
    <w:p w14:paraId="24747EB2">
      <w:pPr>
        <w:pStyle w:val="55"/>
        <w:rPr>
          <w:rFonts w:hint="eastAsia" w:ascii="仿宋" w:hAnsi="仿宋" w:eastAsia="仿宋" w:cs="仿宋"/>
          <w:sz w:val="24"/>
          <w:szCs w:val="24"/>
        </w:rPr>
      </w:pPr>
    </w:p>
    <w:p w14:paraId="38094C87">
      <w:pPr>
        <w:pStyle w:val="55"/>
        <w:ind w:left="0" w:leftChars="0" w:firstLine="0" w:firstLineChars="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p>
    <w:p w14:paraId="18096585">
      <w:pPr>
        <w:jc w:val="center"/>
        <w:rPr>
          <w:rFonts w:hint="eastAsia" w:ascii="仿宋" w:hAnsi="仿宋" w:eastAsia="仿宋" w:cs="仿宋"/>
          <w:b/>
          <w:bCs/>
          <w:sz w:val="28"/>
          <w:szCs w:val="28"/>
          <w:lang w:val="en-US" w:eastAsia="zh-CN" w:bidi="ar"/>
        </w:rPr>
      </w:pPr>
      <w:r>
        <w:rPr>
          <w:rFonts w:hint="eastAsia" w:ascii="仿宋" w:hAnsi="仿宋" w:eastAsia="仿宋" w:cs="仿宋"/>
          <w:b/>
          <w:bCs/>
          <w:color w:val="FF0000"/>
          <w:sz w:val="24"/>
          <w:szCs w:val="24"/>
          <w:u w:val="thick"/>
          <w:lang w:val="en-US" w:eastAsia="zh-CN" w:bidi="ar"/>
        </w:rPr>
        <w:t xml:space="preserve"> 铜冠矿建矿山工程新技术研发中心建设项目塔吊租赁采购 </w:t>
      </w:r>
      <w:r>
        <w:rPr>
          <w:rFonts w:hint="eastAsia" w:ascii="仿宋" w:hAnsi="仿宋" w:eastAsia="仿宋" w:cs="仿宋"/>
          <w:b/>
          <w:bCs/>
          <w:sz w:val="24"/>
          <w:szCs w:val="24"/>
          <w:lang w:bidi="ar"/>
        </w:rPr>
        <w:t>报价</w:t>
      </w:r>
      <w:r>
        <w:rPr>
          <w:rFonts w:hint="eastAsia" w:ascii="仿宋" w:hAnsi="仿宋" w:eastAsia="仿宋" w:cs="仿宋"/>
          <w:b/>
          <w:bCs/>
          <w:sz w:val="24"/>
          <w:szCs w:val="24"/>
          <w:lang w:val="en-US" w:eastAsia="zh-CN" w:bidi="ar"/>
        </w:rPr>
        <w:t>单</w:t>
      </w:r>
      <w:r>
        <w:rPr>
          <w:rFonts w:hint="eastAsia" w:ascii="仿宋" w:hAnsi="仿宋" w:eastAsia="仿宋" w:cs="仿宋"/>
          <w:b/>
          <w:bCs/>
          <w:sz w:val="28"/>
          <w:szCs w:val="28"/>
          <w:lang w:val="en-US" w:eastAsia="zh-CN" w:bidi="ar"/>
        </w:rPr>
        <w:t xml:space="preserve">    </w:t>
      </w:r>
    </w:p>
    <w:p w14:paraId="4D452560">
      <w:pPr>
        <w:jc w:val="center"/>
        <w:rPr>
          <w:rFonts w:hint="default" w:ascii="仿宋" w:hAnsi="仿宋" w:eastAsia="仿宋" w:cs="仿宋"/>
          <w:sz w:val="22"/>
          <w:szCs w:val="28"/>
          <w:lang w:val="en-US" w:eastAsia="zh-CN"/>
        </w:rPr>
      </w:pPr>
      <w:r>
        <w:rPr>
          <w:rFonts w:hint="eastAsia" w:ascii="仿宋" w:hAnsi="仿宋" w:eastAsia="仿宋" w:cs="仿宋"/>
          <w:b/>
          <w:bCs/>
          <w:sz w:val="28"/>
          <w:szCs w:val="28"/>
          <w:lang w:val="en-US" w:eastAsia="zh-CN" w:bidi="ar"/>
        </w:rPr>
        <w:t xml:space="preserve">                                                                               </w:t>
      </w:r>
      <w:r>
        <w:rPr>
          <w:rFonts w:hint="eastAsia" w:ascii="仿宋" w:hAnsi="仿宋" w:eastAsia="仿宋" w:cs="仿宋"/>
          <w:b/>
          <w:bCs/>
          <w:sz w:val="24"/>
          <w:szCs w:val="24"/>
          <w:lang w:val="en-US" w:eastAsia="zh-CN" w:bidi="ar"/>
        </w:rPr>
        <w:t>TGJA-JX-2026-076</w:t>
      </w:r>
    </w:p>
    <w:tbl>
      <w:tblPr>
        <w:tblStyle w:val="45"/>
        <w:tblW w:w="14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356"/>
        <w:gridCol w:w="1968"/>
        <w:gridCol w:w="2088"/>
        <w:gridCol w:w="708"/>
        <w:gridCol w:w="744"/>
        <w:gridCol w:w="864"/>
        <w:gridCol w:w="1884"/>
        <w:gridCol w:w="1356"/>
        <w:gridCol w:w="1688"/>
        <w:gridCol w:w="1595"/>
      </w:tblGrid>
      <w:tr w14:paraId="249D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488" w:type="dxa"/>
            <w:vMerge w:val="restart"/>
            <w:noWrap w:val="0"/>
            <w:vAlign w:val="center"/>
          </w:tcPr>
          <w:p w14:paraId="797E2260">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356" w:type="dxa"/>
            <w:vMerge w:val="restart"/>
            <w:noWrap w:val="0"/>
            <w:vAlign w:val="center"/>
          </w:tcPr>
          <w:p w14:paraId="31F1C35A">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租赁设备</w:t>
            </w:r>
          </w:p>
        </w:tc>
        <w:tc>
          <w:tcPr>
            <w:tcW w:w="1968" w:type="dxa"/>
            <w:vMerge w:val="restart"/>
            <w:noWrap w:val="0"/>
            <w:vAlign w:val="center"/>
          </w:tcPr>
          <w:p w14:paraId="13CC2193">
            <w:pPr>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设备型号</w:t>
            </w:r>
          </w:p>
        </w:tc>
        <w:tc>
          <w:tcPr>
            <w:tcW w:w="2088" w:type="dxa"/>
            <w:vMerge w:val="restart"/>
            <w:noWrap w:val="0"/>
            <w:vAlign w:val="center"/>
          </w:tcPr>
          <w:p w14:paraId="618B648E">
            <w:pPr>
              <w:jc w:val="center"/>
              <w:rPr>
                <w:rFonts w:hint="eastAsia" w:ascii="仿宋" w:hAnsi="仿宋" w:eastAsia="仿宋" w:cs="仿宋"/>
                <w:b/>
                <w:sz w:val="24"/>
                <w:szCs w:val="24"/>
              </w:rPr>
            </w:pPr>
            <w:r>
              <w:rPr>
                <w:rFonts w:hint="eastAsia" w:ascii="仿宋" w:hAnsi="仿宋" w:eastAsia="仿宋" w:cs="仿宋"/>
                <w:b/>
                <w:sz w:val="24"/>
                <w:szCs w:val="24"/>
              </w:rPr>
              <w:t>工作内容</w:t>
            </w:r>
          </w:p>
        </w:tc>
        <w:tc>
          <w:tcPr>
            <w:tcW w:w="708" w:type="dxa"/>
            <w:vMerge w:val="restart"/>
            <w:noWrap w:val="0"/>
            <w:vAlign w:val="center"/>
          </w:tcPr>
          <w:p w14:paraId="78CF4FC2">
            <w:pPr>
              <w:jc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744" w:type="dxa"/>
            <w:vMerge w:val="restart"/>
            <w:noWrap w:val="0"/>
            <w:vAlign w:val="center"/>
          </w:tcPr>
          <w:p w14:paraId="5E35EA40">
            <w:pPr>
              <w:jc w:val="center"/>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数量</w:t>
            </w:r>
          </w:p>
        </w:tc>
        <w:tc>
          <w:tcPr>
            <w:tcW w:w="864" w:type="dxa"/>
            <w:vMerge w:val="restart"/>
            <w:noWrap w:val="0"/>
            <w:vAlign w:val="center"/>
          </w:tcPr>
          <w:p w14:paraId="7C3353D2">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租赁时长</w:t>
            </w:r>
          </w:p>
        </w:tc>
        <w:tc>
          <w:tcPr>
            <w:tcW w:w="1884" w:type="dxa"/>
            <w:vMerge w:val="restart"/>
            <w:shd w:val="clear" w:color="auto" w:fill="auto"/>
            <w:noWrap w:val="0"/>
            <w:vAlign w:val="center"/>
          </w:tcPr>
          <w:p w14:paraId="05BA3327">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投标限价</w:t>
            </w:r>
          </w:p>
          <w:p w14:paraId="6F513A12">
            <w:pPr>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含9%增值税</w:t>
            </w:r>
            <w:r>
              <w:rPr>
                <w:rFonts w:hint="eastAsia" w:ascii="仿宋" w:hAnsi="仿宋" w:eastAsia="仿宋" w:cs="仿宋"/>
                <w:b/>
                <w:sz w:val="24"/>
                <w:szCs w:val="24"/>
                <w:lang w:eastAsia="zh-CN"/>
              </w:rPr>
              <w:t>）</w:t>
            </w:r>
          </w:p>
        </w:tc>
        <w:tc>
          <w:tcPr>
            <w:tcW w:w="3044" w:type="dxa"/>
            <w:gridSpan w:val="2"/>
            <w:noWrap w:val="0"/>
            <w:vAlign w:val="center"/>
          </w:tcPr>
          <w:p w14:paraId="572AEBFB">
            <w:pPr>
              <w:jc w:val="center"/>
              <w:rPr>
                <w:rFonts w:hint="eastAsia" w:ascii="仿宋" w:hAnsi="仿宋" w:eastAsia="仿宋" w:cs="仿宋"/>
                <w:b/>
                <w:sz w:val="24"/>
                <w:szCs w:val="24"/>
                <w:lang w:eastAsia="zh-CN"/>
              </w:rPr>
            </w:pPr>
            <w:r>
              <w:rPr>
                <w:rFonts w:hint="eastAsia" w:ascii="仿宋" w:hAnsi="仿宋" w:eastAsia="仿宋" w:cs="仿宋"/>
                <w:b/>
                <w:bCs w:val="0"/>
                <w:color w:val="000000"/>
                <w:kern w:val="0"/>
                <w:sz w:val="24"/>
                <w:szCs w:val="24"/>
                <w:lang w:val="en-US" w:eastAsia="zh-CN" w:bidi="ar"/>
              </w:rPr>
              <w:t>报价（</w:t>
            </w:r>
            <w:r>
              <w:rPr>
                <w:rFonts w:hint="eastAsia" w:ascii="仿宋" w:hAnsi="仿宋" w:eastAsia="仿宋" w:cs="仿宋"/>
                <w:b/>
                <w:bCs w:val="0"/>
                <w:kern w:val="0"/>
                <w:sz w:val="24"/>
                <w:szCs w:val="24"/>
                <w:lang w:val="en-US" w:eastAsia="zh-CN" w:bidi="ar"/>
              </w:rPr>
              <w:t>含</w:t>
            </w:r>
            <w:r>
              <w:rPr>
                <w:rFonts w:hint="eastAsia" w:ascii="仿宋" w:hAnsi="仿宋" w:eastAsia="仿宋" w:cs="仿宋"/>
                <w:b/>
                <w:bCs w:val="0"/>
                <w:kern w:val="0"/>
                <w:sz w:val="24"/>
                <w:szCs w:val="24"/>
                <w:u w:val="single"/>
                <w:lang w:val="en-US" w:eastAsia="zh-CN" w:bidi="ar"/>
              </w:rPr>
              <w:t xml:space="preserve">     </w:t>
            </w:r>
            <w:r>
              <w:rPr>
                <w:rFonts w:hint="eastAsia" w:ascii="仿宋" w:hAnsi="仿宋" w:eastAsia="仿宋" w:cs="仿宋"/>
                <w:b/>
                <w:bCs w:val="0"/>
                <w:kern w:val="0"/>
                <w:sz w:val="24"/>
                <w:szCs w:val="24"/>
                <w:lang w:val="en-US" w:eastAsia="zh-CN" w:bidi="ar"/>
              </w:rPr>
              <w:t>%增值税</w:t>
            </w:r>
            <w:r>
              <w:rPr>
                <w:rFonts w:hint="eastAsia" w:ascii="仿宋" w:hAnsi="仿宋" w:eastAsia="仿宋" w:cs="仿宋"/>
                <w:b/>
                <w:bCs w:val="0"/>
                <w:color w:val="000000"/>
                <w:kern w:val="0"/>
                <w:sz w:val="24"/>
                <w:szCs w:val="24"/>
                <w:lang w:val="en-US" w:eastAsia="zh-CN" w:bidi="ar"/>
              </w:rPr>
              <w:t>）</w:t>
            </w:r>
          </w:p>
        </w:tc>
        <w:tc>
          <w:tcPr>
            <w:tcW w:w="1595" w:type="dxa"/>
            <w:vMerge w:val="restart"/>
            <w:noWrap w:val="0"/>
            <w:vAlign w:val="center"/>
          </w:tcPr>
          <w:p w14:paraId="2AF72DE7">
            <w:pPr>
              <w:jc w:val="center"/>
              <w:rPr>
                <w:rFonts w:hint="eastAsia" w:ascii="仿宋" w:hAnsi="仿宋" w:eastAsia="仿宋" w:cs="仿宋"/>
                <w:b/>
                <w:sz w:val="24"/>
                <w:szCs w:val="24"/>
              </w:rPr>
            </w:pPr>
            <w:r>
              <w:rPr>
                <w:rFonts w:hint="eastAsia" w:ascii="仿宋" w:hAnsi="仿宋" w:eastAsia="仿宋" w:cs="仿宋"/>
                <w:b/>
                <w:sz w:val="24"/>
                <w:szCs w:val="24"/>
              </w:rPr>
              <w:t>备注</w:t>
            </w:r>
          </w:p>
        </w:tc>
      </w:tr>
      <w:tr w14:paraId="4BE8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488" w:type="dxa"/>
            <w:vMerge w:val="continue"/>
            <w:noWrap w:val="0"/>
            <w:vAlign w:val="center"/>
          </w:tcPr>
          <w:p w14:paraId="6FFD35CB">
            <w:pPr>
              <w:jc w:val="center"/>
              <w:rPr>
                <w:rFonts w:hint="eastAsia" w:ascii="仿宋" w:hAnsi="仿宋" w:eastAsia="仿宋" w:cs="仿宋"/>
                <w:b/>
                <w:sz w:val="24"/>
                <w:szCs w:val="24"/>
              </w:rPr>
            </w:pPr>
          </w:p>
        </w:tc>
        <w:tc>
          <w:tcPr>
            <w:tcW w:w="1356" w:type="dxa"/>
            <w:vMerge w:val="continue"/>
            <w:noWrap w:val="0"/>
            <w:vAlign w:val="center"/>
          </w:tcPr>
          <w:p w14:paraId="785F4B5A">
            <w:pPr>
              <w:jc w:val="center"/>
              <w:rPr>
                <w:rFonts w:hint="eastAsia" w:ascii="仿宋" w:hAnsi="仿宋" w:eastAsia="仿宋" w:cs="仿宋"/>
                <w:b/>
                <w:sz w:val="24"/>
                <w:szCs w:val="24"/>
                <w:lang w:eastAsia="zh-CN"/>
              </w:rPr>
            </w:pPr>
          </w:p>
        </w:tc>
        <w:tc>
          <w:tcPr>
            <w:tcW w:w="1968" w:type="dxa"/>
            <w:vMerge w:val="continue"/>
            <w:noWrap w:val="0"/>
            <w:vAlign w:val="center"/>
          </w:tcPr>
          <w:p w14:paraId="4407F581">
            <w:pPr>
              <w:jc w:val="center"/>
              <w:rPr>
                <w:rFonts w:hint="eastAsia" w:ascii="仿宋" w:hAnsi="仿宋" w:eastAsia="仿宋" w:cs="仿宋"/>
                <w:b/>
                <w:sz w:val="24"/>
                <w:szCs w:val="24"/>
                <w:lang w:eastAsia="zh-CN"/>
              </w:rPr>
            </w:pPr>
          </w:p>
        </w:tc>
        <w:tc>
          <w:tcPr>
            <w:tcW w:w="2088" w:type="dxa"/>
            <w:vMerge w:val="continue"/>
            <w:noWrap w:val="0"/>
            <w:vAlign w:val="center"/>
          </w:tcPr>
          <w:p w14:paraId="246FD107">
            <w:pPr>
              <w:jc w:val="center"/>
              <w:rPr>
                <w:rFonts w:hint="eastAsia" w:ascii="仿宋" w:hAnsi="仿宋" w:eastAsia="仿宋" w:cs="仿宋"/>
                <w:b/>
                <w:sz w:val="24"/>
                <w:szCs w:val="24"/>
              </w:rPr>
            </w:pPr>
          </w:p>
        </w:tc>
        <w:tc>
          <w:tcPr>
            <w:tcW w:w="708" w:type="dxa"/>
            <w:vMerge w:val="continue"/>
            <w:noWrap w:val="0"/>
            <w:vAlign w:val="center"/>
          </w:tcPr>
          <w:p w14:paraId="72EDC809">
            <w:pPr>
              <w:jc w:val="center"/>
              <w:rPr>
                <w:rFonts w:hint="eastAsia" w:ascii="仿宋" w:hAnsi="仿宋" w:eastAsia="仿宋" w:cs="仿宋"/>
                <w:b/>
                <w:sz w:val="24"/>
                <w:szCs w:val="24"/>
              </w:rPr>
            </w:pPr>
          </w:p>
        </w:tc>
        <w:tc>
          <w:tcPr>
            <w:tcW w:w="744" w:type="dxa"/>
            <w:vMerge w:val="continue"/>
            <w:noWrap w:val="0"/>
            <w:vAlign w:val="center"/>
          </w:tcPr>
          <w:p w14:paraId="12FA54A7">
            <w:pPr>
              <w:jc w:val="center"/>
              <w:rPr>
                <w:rFonts w:hint="eastAsia" w:ascii="仿宋" w:hAnsi="仿宋" w:eastAsia="仿宋" w:cs="仿宋"/>
                <w:b/>
                <w:sz w:val="24"/>
                <w:szCs w:val="24"/>
                <w:lang w:val="en-US" w:eastAsia="zh-CN"/>
              </w:rPr>
            </w:pPr>
          </w:p>
        </w:tc>
        <w:tc>
          <w:tcPr>
            <w:tcW w:w="864" w:type="dxa"/>
            <w:vMerge w:val="continue"/>
            <w:noWrap w:val="0"/>
            <w:vAlign w:val="center"/>
          </w:tcPr>
          <w:p w14:paraId="6006336E">
            <w:pPr>
              <w:jc w:val="center"/>
              <w:rPr>
                <w:rFonts w:hint="eastAsia" w:ascii="仿宋" w:hAnsi="仿宋" w:eastAsia="仿宋" w:cs="仿宋"/>
                <w:b/>
                <w:sz w:val="24"/>
                <w:szCs w:val="24"/>
                <w:lang w:eastAsia="zh-CN"/>
              </w:rPr>
            </w:pPr>
          </w:p>
        </w:tc>
        <w:tc>
          <w:tcPr>
            <w:tcW w:w="1884" w:type="dxa"/>
            <w:vMerge w:val="continue"/>
            <w:shd w:val="clear" w:color="auto" w:fill="auto"/>
            <w:noWrap w:val="0"/>
            <w:vAlign w:val="center"/>
          </w:tcPr>
          <w:p w14:paraId="1488DA43">
            <w:pPr>
              <w:jc w:val="center"/>
              <w:rPr>
                <w:rFonts w:hint="eastAsia" w:ascii="仿宋" w:hAnsi="仿宋" w:eastAsia="仿宋" w:cs="仿宋"/>
                <w:b/>
                <w:kern w:val="2"/>
                <w:sz w:val="24"/>
                <w:szCs w:val="24"/>
                <w:lang w:val="en-US" w:eastAsia="zh-CN" w:bidi="ar-SA"/>
              </w:rPr>
            </w:pPr>
          </w:p>
        </w:tc>
        <w:tc>
          <w:tcPr>
            <w:tcW w:w="1356" w:type="dxa"/>
            <w:noWrap w:val="0"/>
            <w:vAlign w:val="center"/>
          </w:tcPr>
          <w:p w14:paraId="4EEC524F">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单价</w:t>
            </w:r>
          </w:p>
        </w:tc>
        <w:tc>
          <w:tcPr>
            <w:tcW w:w="1688" w:type="dxa"/>
            <w:noWrap w:val="0"/>
            <w:vAlign w:val="center"/>
          </w:tcPr>
          <w:p w14:paraId="51839596">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合价</w:t>
            </w:r>
          </w:p>
        </w:tc>
        <w:tc>
          <w:tcPr>
            <w:tcW w:w="1595" w:type="dxa"/>
            <w:vMerge w:val="continue"/>
            <w:noWrap w:val="0"/>
            <w:vAlign w:val="center"/>
          </w:tcPr>
          <w:p w14:paraId="582A2238">
            <w:pPr>
              <w:jc w:val="center"/>
              <w:rPr>
                <w:rFonts w:hint="eastAsia" w:ascii="仿宋" w:hAnsi="仿宋" w:eastAsia="仿宋" w:cs="仿宋"/>
                <w:b/>
                <w:sz w:val="24"/>
                <w:szCs w:val="24"/>
              </w:rPr>
            </w:pPr>
          </w:p>
        </w:tc>
      </w:tr>
      <w:tr w14:paraId="0740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488" w:type="dxa"/>
            <w:noWrap w:val="0"/>
            <w:vAlign w:val="center"/>
          </w:tcPr>
          <w:p w14:paraId="521C1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bookmarkStart w:id="0" w:name="OLE_LINK2" w:colFirst="6" w:colLast="6"/>
            <w:bookmarkStart w:id="1" w:name="OLE_LINK1" w:colFirst="5" w:colLast="5"/>
            <w:r>
              <w:rPr>
                <w:rFonts w:hint="eastAsia" w:ascii="仿宋" w:hAnsi="仿宋" w:eastAsia="仿宋" w:cs="仿宋"/>
                <w:kern w:val="2"/>
                <w:sz w:val="21"/>
                <w:szCs w:val="21"/>
                <w:highlight w:val="none"/>
                <w:lang w:val="en-US" w:eastAsia="zh-CN" w:bidi="ar-SA"/>
              </w:rPr>
              <w:t>1</w:t>
            </w:r>
          </w:p>
        </w:tc>
        <w:tc>
          <w:tcPr>
            <w:tcW w:w="1356" w:type="dxa"/>
            <w:shd w:val="clear" w:color="auto" w:fill="auto"/>
            <w:noWrap w:val="0"/>
            <w:vAlign w:val="center"/>
          </w:tcPr>
          <w:p w14:paraId="75C8C229">
            <w:pPr>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塔式起重机</w:t>
            </w:r>
          </w:p>
        </w:tc>
        <w:tc>
          <w:tcPr>
            <w:tcW w:w="1968" w:type="dxa"/>
            <w:shd w:val="clear" w:color="auto" w:fill="auto"/>
            <w:noWrap w:val="0"/>
            <w:vAlign w:val="center"/>
          </w:tcPr>
          <w:p w14:paraId="659AF17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QTZ80(WA6012-6A)</w:t>
            </w:r>
          </w:p>
        </w:tc>
        <w:tc>
          <w:tcPr>
            <w:tcW w:w="2088" w:type="dxa"/>
            <w:shd w:val="clear" w:color="auto" w:fill="auto"/>
            <w:noWrap w:val="0"/>
            <w:vAlign w:val="center"/>
          </w:tcPr>
          <w:p w14:paraId="07954064">
            <w:pPr>
              <w:numPr>
                <w:ilvl w:val="0"/>
                <w:numId w:val="0"/>
              </w:numPr>
              <w:spacing w:line="240" w:lineRule="auto"/>
              <w:ind w:left="0" w:leftChars="0" w:firstLine="0" w:firstLineChars="0"/>
              <w:jc w:val="left"/>
              <w:rPr>
                <w:rFonts w:hint="eastAsia" w:ascii="Calibri" w:hAnsi="Calibri" w:eastAsia="宋体" w:cs="Times New Roman"/>
                <w:kern w:val="2"/>
                <w:sz w:val="21"/>
                <w:szCs w:val="21"/>
                <w:lang w:val="en-US" w:eastAsia="zh-CN" w:bidi="ar-SA"/>
              </w:rPr>
            </w:pPr>
            <w:r>
              <w:rPr>
                <w:rFonts w:hint="eastAsia" w:ascii="宋体" w:hAnsi="宋体" w:eastAsia="宋体" w:cs="宋体"/>
                <w:kern w:val="2"/>
                <w:sz w:val="21"/>
                <w:szCs w:val="21"/>
                <w:lang w:val="en-US" w:eastAsia="zh-CN" w:bidi="ar-SA"/>
              </w:rPr>
              <w:t>现场材料垂直及水平</w:t>
            </w:r>
            <w:r>
              <w:rPr>
                <w:rFonts w:hint="eastAsia" w:ascii="宋体" w:hAnsi="宋体" w:cs="宋体"/>
                <w:kern w:val="2"/>
                <w:sz w:val="21"/>
                <w:szCs w:val="21"/>
                <w:lang w:val="en-US" w:eastAsia="zh-CN" w:bidi="ar-SA"/>
              </w:rPr>
              <w:t>运输</w:t>
            </w:r>
          </w:p>
        </w:tc>
        <w:tc>
          <w:tcPr>
            <w:tcW w:w="708" w:type="dxa"/>
            <w:shd w:val="clear" w:color="auto" w:fill="auto"/>
            <w:noWrap w:val="0"/>
            <w:vAlign w:val="center"/>
          </w:tcPr>
          <w:p w14:paraId="4562503B">
            <w:pPr>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cs="Times New Roman"/>
                <w:kern w:val="2"/>
                <w:sz w:val="24"/>
                <w:szCs w:val="24"/>
                <w:lang w:val="en-US" w:eastAsia="zh-CN" w:bidi="ar-SA"/>
              </w:rPr>
              <w:t>台</w:t>
            </w:r>
          </w:p>
        </w:tc>
        <w:tc>
          <w:tcPr>
            <w:tcW w:w="744" w:type="dxa"/>
            <w:shd w:val="clear" w:color="auto" w:fill="auto"/>
            <w:noWrap w:val="0"/>
            <w:vAlign w:val="center"/>
          </w:tcPr>
          <w:p w14:paraId="0C0825A2">
            <w:pPr>
              <w:jc w:val="center"/>
              <w:rPr>
                <w:rFonts w:hint="eastAsia" w:ascii="Calibri" w:hAnsi="Calibri" w:eastAsia="宋体" w:cs="Times New Roman"/>
                <w:kern w:val="2"/>
                <w:sz w:val="24"/>
                <w:szCs w:val="24"/>
                <w:lang w:val="en-US" w:eastAsia="zh-CN" w:bidi="ar-SA"/>
              </w:rPr>
            </w:pPr>
            <w:r>
              <w:rPr>
                <w:rFonts w:hint="eastAsia" w:cs="Times New Roman"/>
                <w:sz w:val="22"/>
                <w:szCs w:val="22"/>
                <w:lang w:val="en-US" w:eastAsia="zh-CN"/>
              </w:rPr>
              <w:t>1</w:t>
            </w:r>
          </w:p>
        </w:tc>
        <w:tc>
          <w:tcPr>
            <w:tcW w:w="864" w:type="dxa"/>
            <w:shd w:val="clear" w:color="auto" w:fill="auto"/>
            <w:noWrap w:val="0"/>
            <w:vAlign w:val="center"/>
          </w:tcPr>
          <w:p w14:paraId="3576F19A">
            <w:pPr>
              <w:jc w:val="center"/>
              <w:rPr>
                <w:rFonts w:hint="default" w:ascii="Calibri" w:hAnsi="Calibri" w:eastAsia="宋体" w:cs="Times New Roman"/>
                <w:kern w:val="2"/>
                <w:sz w:val="24"/>
                <w:szCs w:val="24"/>
                <w:lang w:val="en-US" w:eastAsia="zh-CN" w:bidi="ar-SA"/>
              </w:rPr>
            </w:pPr>
            <w:r>
              <w:rPr>
                <w:rFonts w:hint="eastAsia" w:cs="Times New Roman"/>
                <w:kern w:val="2"/>
                <w:sz w:val="24"/>
                <w:szCs w:val="24"/>
                <w:lang w:val="en-US" w:eastAsia="zh-CN" w:bidi="ar-SA"/>
              </w:rPr>
              <w:t>7个月</w:t>
            </w:r>
          </w:p>
        </w:tc>
        <w:tc>
          <w:tcPr>
            <w:tcW w:w="1884" w:type="dxa"/>
            <w:shd w:val="clear" w:color="auto" w:fill="auto"/>
            <w:noWrap w:val="0"/>
            <w:vAlign w:val="center"/>
          </w:tcPr>
          <w:p w14:paraId="3AC829CB">
            <w:pPr>
              <w:jc w:val="center"/>
              <w:rPr>
                <w:rFonts w:hint="eastAsia" w:ascii="Calibri" w:hAnsi="Calibri" w:eastAsia="宋体" w:cs="Times New Roman"/>
                <w:kern w:val="2"/>
                <w:sz w:val="24"/>
                <w:szCs w:val="24"/>
                <w:lang w:val="en-US" w:eastAsia="zh-CN" w:bidi="ar-SA"/>
              </w:rPr>
            </w:pPr>
            <w:r>
              <w:rPr>
                <w:rFonts w:hint="eastAsia"/>
                <w:sz w:val="24"/>
                <w:lang w:val="en-US" w:eastAsia="zh-CN"/>
              </w:rPr>
              <w:t>10000元/台</w:t>
            </w:r>
            <w:r>
              <w:rPr>
                <w:rFonts w:hint="default"/>
                <w:sz w:val="24"/>
                <w:lang w:val="en-US" w:eastAsia="zh-CN"/>
              </w:rPr>
              <w:t>·</w:t>
            </w:r>
            <w:r>
              <w:rPr>
                <w:rFonts w:hint="eastAsia"/>
                <w:sz w:val="24"/>
                <w:lang w:val="en-US" w:eastAsia="zh-CN"/>
              </w:rPr>
              <w:t>月</w:t>
            </w:r>
          </w:p>
        </w:tc>
        <w:tc>
          <w:tcPr>
            <w:tcW w:w="1356" w:type="dxa"/>
            <w:noWrap w:val="0"/>
            <w:vAlign w:val="center"/>
          </w:tcPr>
          <w:p w14:paraId="527085E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688" w:type="dxa"/>
            <w:noWrap w:val="0"/>
            <w:vAlign w:val="center"/>
          </w:tcPr>
          <w:p w14:paraId="12CB2D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E54A5E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8D4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488" w:type="dxa"/>
            <w:noWrap w:val="0"/>
            <w:vAlign w:val="center"/>
          </w:tcPr>
          <w:p w14:paraId="3E3BA7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2</w:t>
            </w:r>
          </w:p>
        </w:tc>
        <w:tc>
          <w:tcPr>
            <w:tcW w:w="1356" w:type="dxa"/>
            <w:shd w:val="clear" w:color="auto" w:fill="auto"/>
            <w:noWrap w:val="0"/>
            <w:vAlign w:val="center"/>
          </w:tcPr>
          <w:p w14:paraId="12E7F3EF">
            <w:pPr>
              <w:jc w:val="center"/>
              <w:rPr>
                <w:rFonts w:hint="eastAsia" w:ascii="Calibri" w:hAnsi="Calibri" w:eastAsia="宋体" w:cs="Times New Roman"/>
                <w:color w:val="000000"/>
                <w:kern w:val="2"/>
                <w:sz w:val="21"/>
                <w:szCs w:val="21"/>
                <w:lang w:val="en-US" w:eastAsia="zh-CN" w:bidi="ar-SA"/>
              </w:rPr>
            </w:pPr>
            <w:r>
              <w:rPr>
                <w:rFonts w:hint="eastAsia" w:ascii="宋体" w:hAnsi="宋体" w:cs="宋体"/>
                <w:kern w:val="2"/>
                <w:sz w:val="21"/>
                <w:szCs w:val="21"/>
                <w:lang w:val="en-US" w:eastAsia="zh-CN" w:bidi="ar-SA"/>
              </w:rPr>
              <w:t>塔式起重机</w:t>
            </w:r>
          </w:p>
        </w:tc>
        <w:tc>
          <w:tcPr>
            <w:tcW w:w="1968" w:type="dxa"/>
            <w:shd w:val="clear" w:color="auto" w:fill="auto"/>
            <w:noWrap w:val="0"/>
            <w:vAlign w:val="center"/>
          </w:tcPr>
          <w:p w14:paraId="5CC40826">
            <w:pPr>
              <w:jc w:val="center"/>
              <w:rPr>
                <w:rFonts w:hint="eastAsia" w:ascii="Calibri" w:hAnsi="Calibri" w:eastAsia="宋体" w:cs="Times New Roman"/>
                <w:color w:val="000000"/>
                <w:kern w:val="2"/>
                <w:sz w:val="21"/>
                <w:szCs w:val="21"/>
                <w:lang w:val="en-US" w:eastAsia="zh-CN" w:bidi="ar-SA"/>
              </w:rPr>
            </w:pPr>
            <w:r>
              <w:rPr>
                <w:rFonts w:hint="eastAsia" w:ascii="宋体" w:hAnsi="宋体" w:eastAsia="宋体" w:cs="宋体"/>
                <w:sz w:val="21"/>
                <w:szCs w:val="21"/>
                <w:lang w:eastAsia="zh-CN"/>
              </w:rPr>
              <w:t>QTZ80(WA6012-6A)</w:t>
            </w:r>
          </w:p>
        </w:tc>
        <w:tc>
          <w:tcPr>
            <w:tcW w:w="2088" w:type="dxa"/>
            <w:shd w:val="clear" w:color="auto" w:fill="auto"/>
            <w:noWrap w:val="0"/>
            <w:vAlign w:val="center"/>
          </w:tcPr>
          <w:p w14:paraId="7869C52B">
            <w:pPr>
              <w:numPr>
                <w:ilvl w:val="0"/>
                <w:numId w:val="0"/>
              </w:numPr>
              <w:spacing w:line="240" w:lineRule="auto"/>
              <w:ind w:left="0" w:leftChars="0" w:firstLine="0" w:firstLineChars="0"/>
              <w:jc w:val="left"/>
              <w:rPr>
                <w:rFonts w:hint="eastAsia" w:ascii="Calibri" w:hAnsi="Calibri" w:eastAsia="宋体" w:cs="Times New Roman"/>
                <w:kern w:val="2"/>
                <w:sz w:val="21"/>
                <w:szCs w:val="21"/>
                <w:lang w:val="en-US" w:eastAsia="zh-CN" w:bidi="ar-SA"/>
              </w:rPr>
            </w:pPr>
            <w:r>
              <w:rPr>
                <w:rFonts w:hint="eastAsia" w:ascii="Calibri" w:hAnsi="Calibri" w:eastAsia="宋体" w:cs="Times New Roman"/>
                <w:kern w:val="2"/>
                <w:sz w:val="21"/>
                <w:szCs w:val="21"/>
                <w:lang w:val="en-US" w:eastAsia="zh-CN" w:bidi="ar-SA"/>
              </w:rPr>
              <w:t>进出场及安拆费</w:t>
            </w:r>
          </w:p>
        </w:tc>
        <w:tc>
          <w:tcPr>
            <w:tcW w:w="708" w:type="dxa"/>
            <w:shd w:val="clear" w:color="auto" w:fill="auto"/>
            <w:noWrap w:val="0"/>
            <w:vAlign w:val="center"/>
          </w:tcPr>
          <w:p w14:paraId="0BA8003C">
            <w:pPr>
              <w:jc w:val="center"/>
              <w:rPr>
                <w:rFonts w:hint="eastAsia" w:ascii="Calibri" w:hAnsi="Calibri" w:eastAsia="宋体" w:cs="Times New Roman"/>
                <w:kern w:val="2"/>
                <w:sz w:val="24"/>
                <w:szCs w:val="24"/>
                <w:lang w:val="en-US" w:eastAsia="zh-CN" w:bidi="ar-SA"/>
              </w:rPr>
            </w:pPr>
            <w:r>
              <w:rPr>
                <w:rFonts w:hint="eastAsia" w:cs="Times New Roman"/>
                <w:kern w:val="2"/>
                <w:sz w:val="24"/>
                <w:szCs w:val="24"/>
                <w:lang w:val="en-US" w:eastAsia="zh-CN" w:bidi="ar-SA"/>
              </w:rPr>
              <w:t>台次</w:t>
            </w:r>
          </w:p>
        </w:tc>
        <w:tc>
          <w:tcPr>
            <w:tcW w:w="744" w:type="dxa"/>
            <w:shd w:val="clear" w:color="auto" w:fill="auto"/>
            <w:noWrap w:val="0"/>
            <w:vAlign w:val="center"/>
          </w:tcPr>
          <w:p w14:paraId="1FA8E02D">
            <w:pPr>
              <w:jc w:val="center"/>
              <w:rPr>
                <w:rFonts w:hint="eastAsia" w:ascii="Calibri" w:hAnsi="Calibri" w:eastAsia="宋体" w:cs="Times New Roman"/>
                <w:kern w:val="2"/>
                <w:sz w:val="22"/>
                <w:szCs w:val="22"/>
                <w:lang w:val="en-US" w:eastAsia="zh-CN" w:bidi="ar-SA"/>
              </w:rPr>
            </w:pPr>
            <w:r>
              <w:rPr>
                <w:rFonts w:hint="eastAsia" w:cs="Times New Roman"/>
                <w:sz w:val="22"/>
                <w:szCs w:val="22"/>
                <w:lang w:val="en-US" w:eastAsia="zh-CN"/>
              </w:rPr>
              <w:t>1</w:t>
            </w:r>
          </w:p>
        </w:tc>
        <w:tc>
          <w:tcPr>
            <w:tcW w:w="864" w:type="dxa"/>
            <w:shd w:val="clear" w:color="auto" w:fill="auto"/>
            <w:noWrap w:val="0"/>
            <w:vAlign w:val="center"/>
          </w:tcPr>
          <w:p w14:paraId="41E4FE46">
            <w:pPr>
              <w:jc w:val="center"/>
              <w:rPr>
                <w:rFonts w:hint="default" w:ascii="Calibri" w:hAnsi="Calibri" w:eastAsia="宋体" w:cs="Times New Roman"/>
                <w:kern w:val="2"/>
                <w:sz w:val="24"/>
                <w:szCs w:val="24"/>
                <w:lang w:val="en-US" w:eastAsia="zh-CN" w:bidi="ar-SA"/>
              </w:rPr>
            </w:pPr>
            <w:r>
              <w:rPr>
                <w:rFonts w:hint="eastAsia" w:cs="Times New Roman"/>
                <w:kern w:val="2"/>
                <w:sz w:val="24"/>
                <w:szCs w:val="24"/>
                <w:lang w:val="en-US" w:eastAsia="zh-CN" w:bidi="ar-SA"/>
              </w:rPr>
              <w:t>/</w:t>
            </w:r>
          </w:p>
        </w:tc>
        <w:tc>
          <w:tcPr>
            <w:tcW w:w="1884" w:type="dxa"/>
            <w:shd w:val="clear" w:color="auto" w:fill="auto"/>
            <w:noWrap w:val="0"/>
            <w:vAlign w:val="center"/>
          </w:tcPr>
          <w:p w14:paraId="229B6D9F">
            <w:pPr>
              <w:jc w:val="center"/>
              <w:rPr>
                <w:rFonts w:hint="eastAsia" w:ascii="Calibri" w:hAnsi="Calibri" w:eastAsia="宋体" w:cs="Times New Roman"/>
                <w:kern w:val="2"/>
                <w:sz w:val="24"/>
                <w:szCs w:val="24"/>
                <w:lang w:val="en-US" w:eastAsia="zh-CN" w:bidi="ar-SA"/>
              </w:rPr>
            </w:pPr>
            <w:r>
              <w:rPr>
                <w:rFonts w:hint="eastAsia"/>
                <w:sz w:val="24"/>
                <w:lang w:val="en-US" w:eastAsia="zh-CN"/>
              </w:rPr>
              <w:t>15000</w:t>
            </w:r>
            <w:r>
              <w:rPr>
                <w:rFonts w:hint="eastAsia"/>
                <w:sz w:val="24"/>
                <w:lang w:eastAsia="zh-CN"/>
              </w:rPr>
              <w:t>元</w:t>
            </w:r>
            <w:r>
              <w:rPr>
                <w:rFonts w:hint="eastAsia"/>
                <w:sz w:val="24"/>
                <w:lang w:val="en-US" w:eastAsia="zh-CN"/>
              </w:rPr>
              <w:t>/</w:t>
            </w:r>
            <w:r>
              <w:rPr>
                <w:rFonts w:hint="eastAsia" w:cs="Times New Roman"/>
                <w:kern w:val="2"/>
                <w:sz w:val="24"/>
                <w:szCs w:val="24"/>
                <w:lang w:val="en-US" w:eastAsia="zh-CN" w:bidi="ar-SA"/>
              </w:rPr>
              <w:t>台次</w:t>
            </w:r>
          </w:p>
        </w:tc>
        <w:tc>
          <w:tcPr>
            <w:tcW w:w="1356" w:type="dxa"/>
            <w:noWrap w:val="0"/>
            <w:vAlign w:val="center"/>
          </w:tcPr>
          <w:p w14:paraId="109E23C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688" w:type="dxa"/>
            <w:noWrap w:val="0"/>
            <w:vAlign w:val="center"/>
          </w:tcPr>
          <w:p w14:paraId="61FEA9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57655E5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bookmarkEnd w:id="0"/>
      <w:bookmarkEnd w:id="1"/>
      <w:tr w14:paraId="0AB0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6608" w:type="dxa"/>
            <w:gridSpan w:val="5"/>
            <w:noWrap w:val="0"/>
            <w:vAlign w:val="center"/>
          </w:tcPr>
          <w:p w14:paraId="0DB8B304">
            <w:pPr>
              <w:keepNext w:val="0"/>
              <w:keepLines w:val="0"/>
              <w:widowControl/>
              <w:suppressLineNumbers w:val="0"/>
              <w:jc w:val="center"/>
              <w:textAlignment w:val="center"/>
              <w:rPr>
                <w:rFonts w:hint="eastAsia" w:ascii="仿宋" w:hAnsi="仿宋" w:eastAsia="仿宋" w:cs="仿宋"/>
                <w:b/>
                <w:bCs w:val="0"/>
                <w:i w:val="0"/>
                <w:iCs w:val="0"/>
                <w:color w:val="000000"/>
                <w:kern w:val="0"/>
                <w:sz w:val="22"/>
                <w:szCs w:val="22"/>
                <w:u w:val="none"/>
                <w:lang w:val="en-US" w:eastAsia="zh-CN" w:bidi="ar"/>
              </w:rPr>
            </w:pPr>
            <w:r>
              <w:rPr>
                <w:rFonts w:hint="eastAsia" w:ascii="仿宋" w:hAnsi="仿宋" w:eastAsia="仿宋" w:cs="仿宋"/>
                <w:b/>
                <w:bCs w:val="0"/>
                <w:sz w:val="24"/>
                <w:szCs w:val="24"/>
                <w:lang w:val="en-US" w:eastAsia="zh-CN"/>
              </w:rPr>
              <w:t>公司指导价合计</w:t>
            </w:r>
          </w:p>
        </w:tc>
        <w:tc>
          <w:tcPr>
            <w:tcW w:w="3492" w:type="dxa"/>
            <w:gridSpan w:val="3"/>
            <w:noWrap w:val="0"/>
            <w:vAlign w:val="center"/>
          </w:tcPr>
          <w:p w14:paraId="0E52217D">
            <w:pPr>
              <w:keepNext w:val="0"/>
              <w:keepLines w:val="0"/>
              <w:widowControl/>
              <w:suppressLineNumbers w:val="0"/>
              <w:jc w:val="center"/>
              <w:textAlignment w:val="center"/>
              <w:rPr>
                <w:rFonts w:hint="eastAsia" w:ascii="仿宋" w:hAnsi="仿宋" w:eastAsia="仿宋" w:cs="仿宋"/>
                <w:b/>
                <w:bCs w:val="0"/>
                <w:i w:val="0"/>
                <w:iCs w:val="0"/>
                <w:color w:val="000000"/>
                <w:kern w:val="0"/>
                <w:sz w:val="22"/>
                <w:szCs w:val="22"/>
                <w:u w:val="none"/>
                <w:lang w:val="en-US" w:eastAsia="zh-CN" w:bidi="ar"/>
              </w:rPr>
            </w:pPr>
            <w:r>
              <w:rPr>
                <w:rFonts w:hint="eastAsia" w:cs="Times New Roman"/>
                <w:b/>
                <w:bCs w:val="0"/>
                <w:sz w:val="24"/>
                <w:lang w:val="en-US" w:eastAsia="zh-CN"/>
              </w:rPr>
              <w:t>8500</w:t>
            </w:r>
            <w:r>
              <w:rPr>
                <w:rFonts w:hint="eastAsia" w:eastAsia="宋体" w:cs="Times New Roman"/>
                <w:b/>
                <w:bCs w:val="0"/>
                <w:sz w:val="24"/>
                <w:lang w:val="en-US" w:eastAsia="zh-CN"/>
              </w:rPr>
              <w:t>0.00元</w:t>
            </w:r>
          </w:p>
        </w:tc>
        <w:tc>
          <w:tcPr>
            <w:tcW w:w="1356" w:type="dxa"/>
            <w:noWrap w:val="0"/>
            <w:vAlign w:val="center"/>
          </w:tcPr>
          <w:p w14:paraId="14F3628C">
            <w:pPr>
              <w:keepNext w:val="0"/>
              <w:keepLines w:val="0"/>
              <w:widowControl/>
              <w:suppressLineNumbers w:val="0"/>
              <w:jc w:val="center"/>
              <w:textAlignment w:val="center"/>
              <w:rPr>
                <w:rFonts w:hint="eastAsia" w:ascii="仿宋" w:hAnsi="仿宋" w:eastAsia="仿宋" w:cs="仿宋"/>
                <w:b/>
                <w:bCs w:val="0"/>
                <w:color w:val="auto"/>
                <w:sz w:val="24"/>
                <w:szCs w:val="24"/>
                <w:highlight w:val="none"/>
                <w:lang w:val="en-US" w:eastAsia="zh-CN" w:bidi="ar"/>
              </w:rPr>
            </w:pPr>
            <w:r>
              <w:rPr>
                <w:rFonts w:hint="eastAsia" w:ascii="仿宋" w:hAnsi="仿宋" w:eastAsia="仿宋" w:cs="仿宋"/>
                <w:b/>
                <w:bCs w:val="0"/>
                <w:color w:val="000000"/>
                <w:sz w:val="24"/>
                <w:szCs w:val="24"/>
                <w:lang w:eastAsia="zh-CN"/>
              </w:rPr>
              <w:t>报价合计</w:t>
            </w:r>
          </w:p>
        </w:tc>
        <w:tc>
          <w:tcPr>
            <w:tcW w:w="1688" w:type="dxa"/>
            <w:noWrap w:val="0"/>
            <w:vAlign w:val="center"/>
          </w:tcPr>
          <w:p w14:paraId="615DE9C7">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bidi="ar"/>
              </w:rPr>
            </w:pPr>
          </w:p>
        </w:tc>
        <w:tc>
          <w:tcPr>
            <w:tcW w:w="1595" w:type="dxa"/>
            <w:noWrap w:val="0"/>
            <w:vAlign w:val="center"/>
          </w:tcPr>
          <w:p w14:paraId="2B8E3A90">
            <w:pPr>
              <w:jc w:val="center"/>
              <w:rPr>
                <w:rFonts w:hint="eastAsia" w:ascii="仿宋" w:hAnsi="仿宋" w:eastAsia="仿宋" w:cs="仿宋"/>
                <w:color w:val="000000"/>
                <w:szCs w:val="21"/>
                <w:lang w:val="en-US" w:eastAsia="zh-CN"/>
              </w:rPr>
            </w:pPr>
          </w:p>
        </w:tc>
      </w:tr>
      <w:tr w14:paraId="01C2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6" w:hRule="atLeast"/>
          <w:jc w:val="center"/>
        </w:trPr>
        <w:tc>
          <w:tcPr>
            <w:tcW w:w="14739" w:type="dxa"/>
            <w:gridSpan w:val="11"/>
            <w:noWrap w:val="0"/>
            <w:vAlign w:val="center"/>
          </w:tcPr>
          <w:p w14:paraId="6653267A">
            <w:pPr>
              <w:widowControl/>
              <w:jc w:val="left"/>
              <w:textAlignment w:val="center"/>
              <w:rPr>
                <w:rFonts w:hint="eastAsia" w:ascii="仿宋" w:hAnsi="仿宋" w:eastAsia="仿宋" w:cs="仿宋"/>
                <w:b/>
                <w:color w:val="FF0000"/>
                <w:kern w:val="0"/>
                <w:sz w:val="24"/>
                <w:szCs w:val="24"/>
              </w:rPr>
            </w:pPr>
            <w:r>
              <w:rPr>
                <w:rFonts w:hint="eastAsia" w:ascii="仿宋" w:hAnsi="仿宋" w:eastAsia="仿宋" w:cs="仿宋"/>
                <w:b/>
                <w:color w:val="FF0000"/>
                <w:kern w:val="0"/>
                <w:sz w:val="24"/>
                <w:szCs w:val="24"/>
              </w:rPr>
              <w:t>报价包含且不仅限于以下内容：</w:t>
            </w:r>
          </w:p>
          <w:p w14:paraId="32253899">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1、以上为暂估租赁时长，实际租赁时长以现场使用期限为准；</w:t>
            </w:r>
          </w:p>
          <w:p w14:paraId="51FE6F8B">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rPr>
            </w:pPr>
            <w:r>
              <w:rPr>
                <w:rFonts w:hint="eastAsia" w:ascii="仿宋" w:hAnsi="仿宋" w:eastAsia="仿宋" w:cs="仿宋"/>
                <w:color w:val="auto"/>
                <w:kern w:val="2"/>
                <w:sz w:val="21"/>
                <w:szCs w:val="21"/>
                <w:highlight w:val="none"/>
                <w:lang w:val="en-US" w:eastAsia="zh-CN" w:bidi="ar"/>
              </w:rPr>
              <w:t>2、</w:t>
            </w:r>
            <w:r>
              <w:rPr>
                <w:rFonts w:hint="eastAsia" w:ascii="仿宋" w:hAnsi="仿宋" w:eastAsia="仿宋" w:cs="仿宋"/>
                <w:color w:val="auto"/>
                <w:kern w:val="0"/>
                <w:sz w:val="21"/>
                <w:szCs w:val="21"/>
                <w:lang w:val="en-US" w:eastAsia="zh-CN" w:bidi="ar"/>
              </w:rPr>
              <w:t>以上限价含施工中发生的一切施工措施费：如含设备折旧费、大小修理费、维护费、检测费、油费、管理费、利润及所承担风险责任等为此项工作内容施工发生的发生的一切费用。</w:t>
            </w:r>
          </w:p>
          <w:p w14:paraId="1271844B">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2"/>
                <w:szCs w:val="22"/>
              </w:rPr>
            </w:pPr>
            <w:r>
              <w:rPr>
                <w:rFonts w:hint="eastAsia" w:ascii="仿宋" w:hAnsi="仿宋" w:eastAsia="仿宋" w:cs="仿宋"/>
                <w:color w:val="auto"/>
                <w:kern w:val="0"/>
                <w:sz w:val="21"/>
                <w:szCs w:val="21"/>
                <w:lang w:val="en-US" w:eastAsia="zh-CN" w:bidi="ar"/>
              </w:rPr>
              <w:t>3、</w:t>
            </w:r>
            <w:r>
              <w:rPr>
                <w:rFonts w:hint="eastAsia" w:ascii="仿宋" w:hAnsi="仿宋" w:eastAsia="仿宋" w:cs="仿宋"/>
                <w:color w:val="auto"/>
                <w:kern w:val="0"/>
                <w:sz w:val="22"/>
                <w:szCs w:val="22"/>
                <w:shd w:val="clear" w:color="auto" w:fill="FFFFFF"/>
                <w:lang w:val="en-US" w:eastAsia="zh-CN" w:bidi="ar"/>
              </w:rPr>
              <w:t>乙方开具相应合法有效的增值税专用发票。</w:t>
            </w:r>
          </w:p>
          <w:p w14:paraId="11386979">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kern w:val="0"/>
                <w:sz w:val="21"/>
                <w:szCs w:val="21"/>
              </w:rPr>
            </w:pPr>
            <w:r>
              <w:rPr>
                <w:rFonts w:hint="eastAsia" w:ascii="仿宋" w:hAnsi="仿宋" w:eastAsia="仿宋" w:cs="仿宋"/>
                <w:kern w:val="0"/>
                <w:sz w:val="21"/>
                <w:szCs w:val="21"/>
                <w:lang w:val="en-US" w:eastAsia="zh-CN" w:bidi="ar"/>
              </w:rPr>
              <w:t>4、如果施工中对我单位施工完成的工程进行破坏，将按照发生的施工一切费用100%进行处罚。</w:t>
            </w:r>
          </w:p>
          <w:p w14:paraId="59F3830B">
            <w:pPr>
              <w:widowControl/>
              <w:autoSpaceDE w:val="0"/>
              <w:spacing w:line="360" w:lineRule="exact"/>
              <w:jc w:val="left"/>
              <w:rPr>
                <w:rFonts w:hint="eastAsia" w:ascii="仿宋" w:hAnsi="仿宋" w:eastAsia="仿宋" w:cs="仿宋"/>
                <w:color w:val="000000"/>
                <w:szCs w:val="21"/>
                <w:lang w:val="en-US" w:eastAsia="zh-CN"/>
              </w:rPr>
            </w:pPr>
            <w:r>
              <w:rPr>
                <w:rFonts w:hint="eastAsia" w:ascii="仿宋" w:hAnsi="仿宋" w:eastAsia="仿宋" w:cs="仿宋"/>
                <w:kern w:val="0"/>
                <w:sz w:val="21"/>
                <w:szCs w:val="21"/>
                <w:lang w:val="en-US" w:eastAsia="zh-CN" w:bidi="ar"/>
              </w:rPr>
              <w:t>5、成交人一经接到成交通知书后，应立即组织机械及人员进场，如果施工中出现不能按要求履约合同，将建立黑名单制，该成交人半年内不得参加我单位组织的工程采购。</w:t>
            </w:r>
          </w:p>
        </w:tc>
      </w:tr>
    </w:tbl>
    <w:p w14:paraId="5C5A766F">
      <w:pPr>
        <w:spacing w:line="400" w:lineRule="exact"/>
        <w:rPr>
          <w:rFonts w:hint="eastAsia" w:ascii="仿宋" w:hAnsi="仿宋" w:eastAsia="仿宋" w:cs="仿宋"/>
          <w:sz w:val="28"/>
          <w:szCs w:val="28"/>
          <w:lang w:eastAsia="zh-CN"/>
        </w:rPr>
      </w:pPr>
    </w:p>
    <w:p w14:paraId="04754E1A">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lang w:eastAsia="zh-CN"/>
          <w:woUserID w:val="1"/>
        </w:rPr>
        <w:t>响</w:t>
      </w:r>
      <w:r>
        <w:rPr>
          <w:rFonts w:hint="eastAsia" w:ascii="仿宋" w:hAnsi="仿宋" w:eastAsia="仿宋" w:cs="仿宋"/>
          <w:sz w:val="28"/>
          <w:szCs w:val="28"/>
          <w:lang w:val="en-US" w:eastAsia="zh-CN"/>
        </w:rPr>
        <w:t>应</w:t>
      </w:r>
      <w:r>
        <w:rPr>
          <w:rFonts w:hint="eastAsia" w:ascii="仿宋" w:hAnsi="仿宋" w:eastAsia="仿宋" w:cs="仿宋"/>
          <w:sz w:val="28"/>
          <w:szCs w:val="28"/>
        </w:rPr>
        <w:t>单位：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（盖章）</w:t>
      </w:r>
    </w:p>
    <w:p w14:paraId="35AA7211">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woUserID w:val="1"/>
        </w:rPr>
        <w:t>法定代表人</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（签字）                                  </w:t>
      </w:r>
    </w:p>
    <w:p w14:paraId="742A1C2E">
      <w:pPr>
        <w:pStyle w:val="55"/>
        <w:ind w:left="0" w:leftChars="0" w:firstLine="8265" w:firstLineChars="2900"/>
        <w:rPr>
          <w:rFonts w:hint="eastAsia" w:ascii="仿宋" w:hAnsi="仿宋" w:eastAsia="仿宋" w:cs="仿宋"/>
          <w:sz w:val="24"/>
          <w:szCs w:val="24"/>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年    月    日  </w:t>
      </w:r>
    </w:p>
    <w:sectPr>
      <w:pgSz w:w="16838" w:h="11906" w:orient="landscape"/>
      <w:pgMar w:top="1468" w:right="1417" w:bottom="1338" w:left="1417"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622C">
    <w:pPr>
      <w:pStyle w:val="29"/>
      <w:jc w:val="center"/>
    </w:pPr>
  </w:p>
  <w:p w14:paraId="4EBCBE83">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F6B8E">
    <w:pPr>
      <w:pStyle w:val="29"/>
      <w:framePr w:wrap="around" w:vAnchor="text" w:hAnchor="margin" w:xAlign="right" w:y="1"/>
      <w:rPr>
        <w:rStyle w:val="49"/>
      </w:rPr>
    </w:pPr>
    <w:r>
      <w:fldChar w:fldCharType="begin"/>
    </w:r>
    <w:r>
      <w:rPr>
        <w:rStyle w:val="49"/>
      </w:rPr>
      <w:instrText xml:space="preserve">PAGE  </w:instrText>
    </w:r>
    <w:r>
      <w:fldChar w:fldCharType="end"/>
    </w:r>
  </w:p>
  <w:p w14:paraId="600E6306">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942B">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CBB7">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94047"/>
    <w:multiLevelType w:val="singleLevel"/>
    <w:tmpl w:val="C0D94047"/>
    <w:lvl w:ilvl="0" w:tentative="0">
      <w:start w:val="1"/>
      <w:numFmt w:val="decimal"/>
      <w:suff w:val="nothing"/>
      <w:lvlText w:val="%1、"/>
      <w:lvlJc w:val="left"/>
    </w:lvl>
  </w:abstractNum>
  <w:abstractNum w:abstractNumId="1">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AF2C21"/>
    <w:rsid w:val="025370AD"/>
    <w:rsid w:val="02AB232D"/>
    <w:rsid w:val="03980C9F"/>
    <w:rsid w:val="03E75026"/>
    <w:rsid w:val="04CF6EEC"/>
    <w:rsid w:val="05103A0B"/>
    <w:rsid w:val="05BF33B5"/>
    <w:rsid w:val="06C74076"/>
    <w:rsid w:val="0706745B"/>
    <w:rsid w:val="084A3F14"/>
    <w:rsid w:val="08AA7259"/>
    <w:rsid w:val="091837BC"/>
    <w:rsid w:val="0A231745"/>
    <w:rsid w:val="0A9E1234"/>
    <w:rsid w:val="0AA7731A"/>
    <w:rsid w:val="0B1B65D7"/>
    <w:rsid w:val="0B2B537E"/>
    <w:rsid w:val="0BBA0AF6"/>
    <w:rsid w:val="0BEC5846"/>
    <w:rsid w:val="0BFF2A12"/>
    <w:rsid w:val="0C084B3C"/>
    <w:rsid w:val="0C3D1EB8"/>
    <w:rsid w:val="0C6241B2"/>
    <w:rsid w:val="0C742CC6"/>
    <w:rsid w:val="0D166265"/>
    <w:rsid w:val="0D2B4E23"/>
    <w:rsid w:val="0DCB52A1"/>
    <w:rsid w:val="0DEC109E"/>
    <w:rsid w:val="0E6F3E7F"/>
    <w:rsid w:val="0E745939"/>
    <w:rsid w:val="0E8044EC"/>
    <w:rsid w:val="0E876D2F"/>
    <w:rsid w:val="0EC82FD7"/>
    <w:rsid w:val="0EF425D6"/>
    <w:rsid w:val="10181623"/>
    <w:rsid w:val="107C2579"/>
    <w:rsid w:val="11196324"/>
    <w:rsid w:val="122F7967"/>
    <w:rsid w:val="125E4C7B"/>
    <w:rsid w:val="12883761"/>
    <w:rsid w:val="12A820AD"/>
    <w:rsid w:val="14AE3227"/>
    <w:rsid w:val="1500314F"/>
    <w:rsid w:val="15721970"/>
    <w:rsid w:val="16082176"/>
    <w:rsid w:val="16D01498"/>
    <w:rsid w:val="172F68A1"/>
    <w:rsid w:val="178D16D0"/>
    <w:rsid w:val="17D86D23"/>
    <w:rsid w:val="1830291B"/>
    <w:rsid w:val="187417C5"/>
    <w:rsid w:val="18AF15FD"/>
    <w:rsid w:val="198C1092"/>
    <w:rsid w:val="19CA6206"/>
    <w:rsid w:val="1A2F05AD"/>
    <w:rsid w:val="1A4E675B"/>
    <w:rsid w:val="1AE5658C"/>
    <w:rsid w:val="1B7B6D63"/>
    <w:rsid w:val="1BBF797C"/>
    <w:rsid w:val="1C602FB9"/>
    <w:rsid w:val="1C7952E5"/>
    <w:rsid w:val="1C865229"/>
    <w:rsid w:val="1D6F4C43"/>
    <w:rsid w:val="1D724C59"/>
    <w:rsid w:val="1DEE2CCA"/>
    <w:rsid w:val="20191E9C"/>
    <w:rsid w:val="2037683E"/>
    <w:rsid w:val="20F57ADE"/>
    <w:rsid w:val="21A61547"/>
    <w:rsid w:val="225C0752"/>
    <w:rsid w:val="23FC26F5"/>
    <w:rsid w:val="246E6DF4"/>
    <w:rsid w:val="24F240EB"/>
    <w:rsid w:val="25590EC9"/>
    <w:rsid w:val="25F7787F"/>
    <w:rsid w:val="26211AAB"/>
    <w:rsid w:val="26996894"/>
    <w:rsid w:val="26A26CEB"/>
    <w:rsid w:val="27F95E40"/>
    <w:rsid w:val="295D3061"/>
    <w:rsid w:val="29606D8E"/>
    <w:rsid w:val="299D4A4C"/>
    <w:rsid w:val="29A812EF"/>
    <w:rsid w:val="2A1902C2"/>
    <w:rsid w:val="2A9C0C1B"/>
    <w:rsid w:val="2C64541C"/>
    <w:rsid w:val="2C7C5C8D"/>
    <w:rsid w:val="2C995D0F"/>
    <w:rsid w:val="2D3E7816"/>
    <w:rsid w:val="2D774259"/>
    <w:rsid w:val="2DE735DA"/>
    <w:rsid w:val="2F29557C"/>
    <w:rsid w:val="2F6C023B"/>
    <w:rsid w:val="2F7075FF"/>
    <w:rsid w:val="30131353"/>
    <w:rsid w:val="30293393"/>
    <w:rsid w:val="306204E7"/>
    <w:rsid w:val="30D974B7"/>
    <w:rsid w:val="30E96026"/>
    <w:rsid w:val="311F3E7F"/>
    <w:rsid w:val="31E11EA7"/>
    <w:rsid w:val="325A51BE"/>
    <w:rsid w:val="3289567B"/>
    <w:rsid w:val="333663C1"/>
    <w:rsid w:val="33703A4F"/>
    <w:rsid w:val="337445C0"/>
    <w:rsid w:val="339C621D"/>
    <w:rsid w:val="33D3159C"/>
    <w:rsid w:val="34284F5F"/>
    <w:rsid w:val="346848DB"/>
    <w:rsid w:val="34F52A80"/>
    <w:rsid w:val="350158F4"/>
    <w:rsid w:val="354F3A99"/>
    <w:rsid w:val="357B16F3"/>
    <w:rsid w:val="35D73F34"/>
    <w:rsid w:val="36050FAB"/>
    <w:rsid w:val="367256CF"/>
    <w:rsid w:val="36E8195F"/>
    <w:rsid w:val="373B612C"/>
    <w:rsid w:val="37AF03D6"/>
    <w:rsid w:val="37EE64F4"/>
    <w:rsid w:val="37FC4126"/>
    <w:rsid w:val="382E02B2"/>
    <w:rsid w:val="38550201"/>
    <w:rsid w:val="3872263A"/>
    <w:rsid w:val="39934616"/>
    <w:rsid w:val="39DC7C3B"/>
    <w:rsid w:val="3A3173ED"/>
    <w:rsid w:val="3A4E69FC"/>
    <w:rsid w:val="3A7A3727"/>
    <w:rsid w:val="3B076549"/>
    <w:rsid w:val="3B645DB3"/>
    <w:rsid w:val="3BD64D44"/>
    <w:rsid w:val="3C5B75D3"/>
    <w:rsid w:val="3C7823C8"/>
    <w:rsid w:val="3DC57BD0"/>
    <w:rsid w:val="3DCC4487"/>
    <w:rsid w:val="3E474521"/>
    <w:rsid w:val="3F1F079B"/>
    <w:rsid w:val="3F8D52CA"/>
    <w:rsid w:val="3FEB6322"/>
    <w:rsid w:val="40C47A67"/>
    <w:rsid w:val="414D3E27"/>
    <w:rsid w:val="41525675"/>
    <w:rsid w:val="41B46B47"/>
    <w:rsid w:val="424B79E0"/>
    <w:rsid w:val="4252770E"/>
    <w:rsid w:val="42A70A2B"/>
    <w:rsid w:val="42F63800"/>
    <w:rsid w:val="4304767F"/>
    <w:rsid w:val="434963F7"/>
    <w:rsid w:val="439F612A"/>
    <w:rsid w:val="43C84B06"/>
    <w:rsid w:val="441344E9"/>
    <w:rsid w:val="44756D0A"/>
    <w:rsid w:val="44842956"/>
    <w:rsid w:val="449E657A"/>
    <w:rsid w:val="44B922E9"/>
    <w:rsid w:val="454315E6"/>
    <w:rsid w:val="45EF7078"/>
    <w:rsid w:val="46045E94"/>
    <w:rsid w:val="465E02D2"/>
    <w:rsid w:val="466979AB"/>
    <w:rsid w:val="471400CF"/>
    <w:rsid w:val="47944AB8"/>
    <w:rsid w:val="48192DFC"/>
    <w:rsid w:val="48403C0E"/>
    <w:rsid w:val="48BF72F3"/>
    <w:rsid w:val="490E63A6"/>
    <w:rsid w:val="499C3073"/>
    <w:rsid w:val="499D4ACB"/>
    <w:rsid w:val="49EC0EA9"/>
    <w:rsid w:val="4A1C7E79"/>
    <w:rsid w:val="4CBA4AF2"/>
    <w:rsid w:val="4CEB320D"/>
    <w:rsid w:val="4D0647CF"/>
    <w:rsid w:val="4D9F7BB9"/>
    <w:rsid w:val="4E1B020A"/>
    <w:rsid w:val="4E822997"/>
    <w:rsid w:val="4ED20DFA"/>
    <w:rsid w:val="4F0F5DA2"/>
    <w:rsid w:val="4F397E6D"/>
    <w:rsid w:val="50180815"/>
    <w:rsid w:val="504C2BE7"/>
    <w:rsid w:val="51825669"/>
    <w:rsid w:val="51B50E5A"/>
    <w:rsid w:val="51F67AC6"/>
    <w:rsid w:val="523E560F"/>
    <w:rsid w:val="52534714"/>
    <w:rsid w:val="526C1FF2"/>
    <w:rsid w:val="5322748C"/>
    <w:rsid w:val="53810440"/>
    <w:rsid w:val="54D812C7"/>
    <w:rsid w:val="554830C1"/>
    <w:rsid w:val="56300C76"/>
    <w:rsid w:val="5641748B"/>
    <w:rsid w:val="56424FA2"/>
    <w:rsid w:val="56B4262E"/>
    <w:rsid w:val="573963A5"/>
    <w:rsid w:val="579C59EC"/>
    <w:rsid w:val="5807041D"/>
    <w:rsid w:val="583F79D3"/>
    <w:rsid w:val="58691989"/>
    <w:rsid w:val="58C048EF"/>
    <w:rsid w:val="58C6010C"/>
    <w:rsid w:val="58F960F8"/>
    <w:rsid w:val="594F7761"/>
    <w:rsid w:val="59672964"/>
    <w:rsid w:val="59900C4D"/>
    <w:rsid w:val="59C935F6"/>
    <w:rsid w:val="5A251A57"/>
    <w:rsid w:val="5A947382"/>
    <w:rsid w:val="5ABC477B"/>
    <w:rsid w:val="5AD47530"/>
    <w:rsid w:val="5C1E1084"/>
    <w:rsid w:val="5C775650"/>
    <w:rsid w:val="5C974AF9"/>
    <w:rsid w:val="5CF3349A"/>
    <w:rsid w:val="5CF8285E"/>
    <w:rsid w:val="5D2E44D2"/>
    <w:rsid w:val="5D6F64C5"/>
    <w:rsid w:val="5E4044BD"/>
    <w:rsid w:val="5ED81A2D"/>
    <w:rsid w:val="601B5879"/>
    <w:rsid w:val="60F035C2"/>
    <w:rsid w:val="610267D6"/>
    <w:rsid w:val="616C0C8E"/>
    <w:rsid w:val="61AB07CC"/>
    <w:rsid w:val="624F4CCE"/>
    <w:rsid w:val="626C4E3A"/>
    <w:rsid w:val="62B53CBA"/>
    <w:rsid w:val="63584057"/>
    <w:rsid w:val="63DD2403"/>
    <w:rsid w:val="63E45615"/>
    <w:rsid w:val="642E3C33"/>
    <w:rsid w:val="646474F6"/>
    <w:rsid w:val="66131908"/>
    <w:rsid w:val="66CB6466"/>
    <w:rsid w:val="66E03A9F"/>
    <w:rsid w:val="66F57FEB"/>
    <w:rsid w:val="67445ADA"/>
    <w:rsid w:val="67D15122"/>
    <w:rsid w:val="68761B8F"/>
    <w:rsid w:val="693602C7"/>
    <w:rsid w:val="693E20EC"/>
    <w:rsid w:val="69AD4D95"/>
    <w:rsid w:val="69E60D0A"/>
    <w:rsid w:val="6A315ABB"/>
    <w:rsid w:val="6A87598F"/>
    <w:rsid w:val="6A9A513C"/>
    <w:rsid w:val="6AED777A"/>
    <w:rsid w:val="6B1F2406"/>
    <w:rsid w:val="6B302BB3"/>
    <w:rsid w:val="6B9B2799"/>
    <w:rsid w:val="6C425E21"/>
    <w:rsid w:val="6C5C5C5B"/>
    <w:rsid w:val="6C717289"/>
    <w:rsid w:val="6D505D9E"/>
    <w:rsid w:val="6E4C64BB"/>
    <w:rsid w:val="6EAE74F5"/>
    <w:rsid w:val="6EC238BC"/>
    <w:rsid w:val="6F0B6C96"/>
    <w:rsid w:val="6F2A019B"/>
    <w:rsid w:val="6F6A27B8"/>
    <w:rsid w:val="6FC8498D"/>
    <w:rsid w:val="6FE32681"/>
    <w:rsid w:val="701F3363"/>
    <w:rsid w:val="703849D5"/>
    <w:rsid w:val="71091B6B"/>
    <w:rsid w:val="711712EF"/>
    <w:rsid w:val="71255393"/>
    <w:rsid w:val="71900E5F"/>
    <w:rsid w:val="742F60FC"/>
    <w:rsid w:val="74924E27"/>
    <w:rsid w:val="749B0247"/>
    <w:rsid w:val="74B57A97"/>
    <w:rsid w:val="75AB7FC4"/>
    <w:rsid w:val="75BA021D"/>
    <w:rsid w:val="76257065"/>
    <w:rsid w:val="766F01AC"/>
    <w:rsid w:val="76E067DC"/>
    <w:rsid w:val="779C6EAE"/>
    <w:rsid w:val="77DA2E34"/>
    <w:rsid w:val="780D7AF1"/>
    <w:rsid w:val="781C33ED"/>
    <w:rsid w:val="7833503D"/>
    <w:rsid w:val="787F1108"/>
    <w:rsid w:val="78986F77"/>
    <w:rsid w:val="78D61108"/>
    <w:rsid w:val="793439F5"/>
    <w:rsid w:val="796E3D99"/>
    <w:rsid w:val="79BD5174"/>
    <w:rsid w:val="79EE2BC7"/>
    <w:rsid w:val="7A562872"/>
    <w:rsid w:val="7AB7E244"/>
    <w:rsid w:val="7AEE7323"/>
    <w:rsid w:val="7B8D7C88"/>
    <w:rsid w:val="7C252C88"/>
    <w:rsid w:val="7C453178"/>
    <w:rsid w:val="7C7123FD"/>
    <w:rsid w:val="7C870086"/>
    <w:rsid w:val="7C9F3CAC"/>
    <w:rsid w:val="7CA53A11"/>
    <w:rsid w:val="7CE22FC4"/>
    <w:rsid w:val="7CF809B2"/>
    <w:rsid w:val="7CFE0DF7"/>
    <w:rsid w:val="7D007C96"/>
    <w:rsid w:val="7E065567"/>
    <w:rsid w:val="7E484108"/>
    <w:rsid w:val="7ECE2AEB"/>
    <w:rsid w:val="7ECE3A16"/>
    <w:rsid w:val="A9EDAAF9"/>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中国微软</Company>
  <Pages>9</Pages>
  <Words>3311</Words>
  <Characters>3676</Characters>
  <Lines>56</Lines>
  <Paragraphs>15</Paragraphs>
  <TotalTime>0</TotalTime>
  <ScaleCrop>false</ScaleCrop>
  <LinksUpToDate>false</LinksUpToDate>
  <CharactersWithSpaces>3959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2021-05-28T01:25:00Z</dcterms:created>
  <dc:creator>e510</dc:creator>
  <cp:lastModifiedBy>弓长</cp:lastModifiedBy>
  <cp:lastPrinted>2019-04-18T07:02:00Z</cp:lastPrinted>
  <dcterms:modified xsi:type="dcterms:W3CDTF">2026-09-18T07:20:22Z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F19D08C2DD054226A70AD001185DAF6A</vt:lpwstr>
  </property>
  <property fmtid="{D5CDD505-2E9C-101B-9397-08002B2CF9AE}" pid="4" name="KSOTemplateDocerSaveRecord">
    <vt:lpwstr>eyJoZGlkIjoiZmI2YTk0YWE0ZWU0NDNiZjYzZDM0NzAwOGVhNTExYmUiLCJ1c2VySWQiOiIxMjU1NjY1MTk1In0=</vt:lpwstr>
  </property>
</Properties>
</file>