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jc w:val="center"/>
        <w:rPr>
          <w:rFonts w:hint="eastAsia" w:ascii="宋体" w:hAnsi="宋体" w:eastAsia="宋体" w:cs="宋体"/>
          <w:b/>
          <w:bCs/>
          <w:kern w:val="1"/>
          <w:sz w:val="40"/>
          <w:szCs w:val="40"/>
          <w:lang w:val="en-US" w:eastAsia="zh-CN"/>
        </w:rPr>
      </w:pPr>
    </w:p>
    <w:p w14:paraId="56A4CC08">
      <w:pPr>
        <w:jc w:val="center"/>
        <w:rPr>
          <w:rFonts w:hint="eastAsia" w:ascii="宋体" w:hAnsi="宋体" w:eastAsia="宋体" w:cs="宋体"/>
          <w:b/>
          <w:bCs/>
          <w:kern w:val="1"/>
          <w:sz w:val="40"/>
          <w:szCs w:val="40"/>
          <w:lang w:val="en-US" w:eastAsia="zh-CN"/>
        </w:rPr>
      </w:pPr>
      <w:r>
        <w:rPr>
          <w:rFonts w:hint="eastAsia" w:ascii="宋体" w:hAnsi="宋体" w:eastAsia="宋体" w:cs="宋体"/>
          <w:b/>
          <w:bCs/>
          <w:kern w:val="1"/>
          <w:sz w:val="40"/>
          <w:szCs w:val="40"/>
          <w:lang w:val="en-US" w:eastAsia="zh-CN"/>
        </w:rPr>
        <w:t>铜冠矿建矿山工程新技术研发中心建设项目</w:t>
      </w:r>
    </w:p>
    <w:p w14:paraId="7306F1DC">
      <w:pPr>
        <w:jc w:val="center"/>
        <w:rPr>
          <w:rFonts w:hint="eastAsia" w:ascii="宋体" w:hAnsi="宋体" w:eastAsia="宋体" w:cs="宋体"/>
          <w:b/>
          <w:bCs/>
          <w:kern w:val="1"/>
          <w:sz w:val="40"/>
          <w:szCs w:val="40"/>
          <w:lang w:eastAsia="zh-CN"/>
        </w:rPr>
      </w:pPr>
      <w:r>
        <w:rPr>
          <w:rFonts w:hint="eastAsia" w:ascii="宋体" w:hAnsi="宋体" w:eastAsia="宋体" w:cs="宋体"/>
          <w:b/>
          <w:bCs/>
          <w:kern w:val="1"/>
          <w:sz w:val="40"/>
          <w:szCs w:val="40"/>
          <w:lang w:val="en-US" w:eastAsia="zh-CN"/>
        </w:rPr>
        <w:t>汽车吊租赁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-0</w:t>
      </w:r>
      <w:r>
        <w:rPr>
          <w:rFonts w:hint="eastAsia" w:asciiTheme="minorEastAsia" w:hAnsiTheme="minorEastAsia" w:eastAsiaTheme="minorEastAsia" w:cstheme="minorEastAsia"/>
          <w:b/>
          <w:bCs/>
          <w:sz w:val="28"/>
          <w:szCs w:val="28"/>
          <w:u w:val="single"/>
          <w:lang w:val="en-US" w:eastAsia="zh-CN"/>
        </w:rPr>
        <w:t>81</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张诚</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3856216890</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第一建筑工程事业部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sz w:val="24"/>
          <w:szCs w:val="24"/>
          <w:u w:val="none"/>
          <w:lang w:val="en-US" w:eastAsia="zh-CN"/>
        </w:rPr>
        <w:t>铜冠矿建矿山工程新技术研发中心建设项目汽车吊租赁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10</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22</w:t>
      </w:r>
      <w:r>
        <w:rPr>
          <w:rFonts w:hint="eastAsia" w:ascii="仿宋" w:hAnsi="仿宋" w:eastAsia="仿宋" w:cs="仿宋"/>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spacing w:line="360" w:lineRule="auto"/>
        <w:jc w:val="center"/>
        <w:rPr>
          <w:rFonts w:hint="eastAsia" w:ascii="仿宋" w:hAnsi="仿宋" w:eastAsia="仿宋" w:cs="仿宋"/>
          <w:b/>
          <w:sz w:val="24"/>
          <w:szCs w:val="24"/>
        </w:rPr>
      </w:pPr>
    </w:p>
    <w:p w14:paraId="7359411E">
      <w:pPr>
        <w:ind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铜冠矿建矿山工程新技术研发中心建设项目汽车吊租赁（详见</w:t>
      </w:r>
      <w:r>
        <w:rPr>
          <w:rFonts w:hint="eastAsia" w:ascii="仿宋" w:hAnsi="仿宋" w:eastAsia="仿宋" w:cs="仿宋"/>
          <w:b w:val="0"/>
          <w:bCs w:val="0"/>
          <w:color w:val="auto"/>
          <w:sz w:val="24"/>
          <w:szCs w:val="24"/>
          <w:u w:val="single"/>
          <w:lang w:val="en-US" w:eastAsia="zh-CN"/>
        </w:rPr>
        <w:t>报价表）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2025</w:t>
      </w:r>
      <w:r>
        <w:rPr>
          <w:rFonts w:hint="eastAsia" w:ascii="仿宋" w:hAnsi="仿宋" w:eastAsia="仿宋" w:cs="仿宋"/>
          <w:sz w:val="24"/>
          <w:szCs w:val="24"/>
        </w:rPr>
        <w:t>年度机械合格供应</w:t>
      </w:r>
      <w:r>
        <w:rPr>
          <w:rFonts w:hint="eastAsia" w:ascii="仿宋" w:hAnsi="仿宋" w:eastAsia="仿宋" w:cs="仿宋"/>
          <w:sz w:val="24"/>
          <w:szCs w:val="24"/>
          <w:lang w:val="en-US" w:eastAsia="zh-CN"/>
        </w:rPr>
        <w:t>商</w:t>
      </w:r>
      <w:r>
        <w:rPr>
          <w:rFonts w:hint="eastAsia" w:ascii="仿宋" w:hAnsi="仿宋" w:eastAsia="仿宋" w:cs="仿宋"/>
          <w:sz w:val="24"/>
          <w:szCs w:val="24"/>
        </w:rPr>
        <w:t>入库名单内。</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01FFF2DB">
      <w:pPr>
        <w:spacing w:line="360" w:lineRule="auto"/>
        <w:ind w:firstLine="490" w:firstLineChars="200"/>
        <w:rPr>
          <w:rFonts w:hint="eastAsia" w:ascii="仿宋" w:hAnsi="仿宋" w:eastAsia="仿宋" w:cs="仿宋"/>
          <w:color w:val="FF0000"/>
          <w:sz w:val="24"/>
          <w:szCs w:val="24"/>
        </w:rPr>
      </w:pPr>
      <w:r>
        <w:rPr>
          <w:rFonts w:hint="eastAsia" w:ascii="仿宋" w:hAnsi="仿宋" w:eastAsia="仿宋" w:cs="仿宋"/>
          <w:color w:val="FF0000"/>
          <w:sz w:val="24"/>
          <w:szCs w:val="24"/>
          <w:lang w:val="en-US" w:eastAsia="zh-CN"/>
        </w:rPr>
        <w:t>7、</w:t>
      </w:r>
      <w:r>
        <w:rPr>
          <w:rFonts w:hint="eastAsia" w:ascii="仿宋" w:hAnsi="仿宋" w:eastAsia="仿宋" w:cs="仿宋"/>
          <w:color w:val="FF0000"/>
          <w:sz w:val="24"/>
          <w:szCs w:val="24"/>
        </w:rPr>
        <w:t>供应商需要根据《铜陵市机动车和非道路移动机械排气污染防治条例》，确保完成非道路移动机械所有人或使用人编码登记。</w:t>
      </w:r>
    </w:p>
    <w:p w14:paraId="68E40F2D">
      <w:pPr>
        <w:spacing w:line="360" w:lineRule="auto"/>
        <w:ind w:firstLine="490" w:firstLineChars="200"/>
        <w:rPr>
          <w:rFonts w:hint="eastAsia" w:ascii="仿宋" w:hAnsi="仿宋" w:eastAsia="仿宋" w:cs="仿宋"/>
          <w:sz w:val="24"/>
          <w:szCs w:val="24"/>
        </w:rPr>
      </w:pPr>
      <w:bookmarkStart w:id="2" w:name="_GoBack"/>
      <w:bookmarkEnd w:id="2"/>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10</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21</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12</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10</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22</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u w:val="none"/>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lang w:val="en-US" w:eastAsia="zh-CN"/>
        </w:rPr>
        <w:t>铜冠矿建矿山工程新技术研发中心建设项目汽车吊租赁</w:t>
      </w:r>
    </w:p>
    <w:p w14:paraId="26C0026C">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lang w:val="en-US" w:eastAsia="zh-CN"/>
        </w:rPr>
        <w:t>铜陵市铜官区经济开发区翠湖三路西段1660号</w:t>
      </w:r>
    </w:p>
    <w:p w14:paraId="1A9172FE">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）工程内容：施工起重作业、施工材料垂直运输</w:t>
      </w:r>
    </w:p>
    <w:p w14:paraId="16B4ADD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8个月</w:t>
      </w:r>
      <w:r>
        <w:rPr>
          <w:rFonts w:hint="eastAsia" w:ascii="仿宋" w:hAnsi="仿宋" w:eastAsia="仿宋" w:cs="仿宋"/>
          <w:sz w:val="24"/>
          <w:szCs w:val="24"/>
        </w:rPr>
        <w:t>。（具体租期以建设单位安排的工作内容为准）</w:t>
      </w:r>
    </w:p>
    <w:p w14:paraId="61EC614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计价方式：固定单价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铜冠建安第一建筑工程事业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1D4F255B">
      <w:pPr>
        <w:spacing w:line="360" w:lineRule="auto"/>
        <w:jc w:val="center"/>
        <w:rPr>
          <w:rFonts w:hint="eastAsia" w:ascii="仿宋" w:hAnsi="仿宋" w:eastAsia="仿宋" w:cs="仿宋"/>
          <w:b/>
          <w:sz w:val="24"/>
          <w:szCs w:val="24"/>
        </w:rPr>
      </w:pPr>
    </w:p>
    <w:p w14:paraId="5B4B10B4">
      <w:pPr>
        <w:pStyle w:val="41"/>
        <w:keepNext w:val="0"/>
        <w:keepLines w:val="0"/>
        <w:widowControl/>
        <w:suppressLineNumbers w:val="0"/>
        <w:spacing w:before="0" w:beforeAutospacing="0" w:after="0" w:afterAutospacing="0" w:line="360" w:lineRule="auto"/>
        <w:ind w:left="0" w:firstLine="0"/>
        <w:jc w:val="center"/>
      </w:pPr>
      <w:r>
        <w:rPr>
          <w:rFonts w:ascii="仿宋" w:hAnsi="仿宋" w:eastAsia="仿宋" w:cs="仿宋"/>
          <w:b/>
          <w:bCs/>
          <w:sz w:val="24"/>
          <w:szCs w:val="24"/>
        </w:rPr>
        <w:t>十、响应文件组成</w:t>
      </w:r>
    </w:p>
    <w:p w14:paraId="6AE9B52F">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1、响应文件封面</w:t>
      </w:r>
    </w:p>
    <w:p w14:paraId="1126B8DE">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2、法定代表人授权书（需附：法定代表人、代理人身份证复印件）</w:t>
      </w:r>
    </w:p>
    <w:p w14:paraId="6E740092">
      <w:pPr>
        <w:pStyle w:val="41"/>
        <w:keepNext w:val="0"/>
        <w:keepLines w:val="0"/>
        <w:widowControl/>
        <w:suppressLineNumbers w:val="0"/>
        <w:spacing w:before="0" w:beforeAutospacing="0" w:after="0" w:afterAutospacing="0" w:line="360" w:lineRule="auto"/>
        <w:ind w:firstLine="490" w:firstLineChars="200"/>
        <w:jc w:val="left"/>
      </w:pPr>
      <w:r>
        <w:rPr>
          <w:rFonts w:hint="eastAsia" w:ascii="仿宋" w:hAnsi="仿宋" w:eastAsia="仿宋" w:cs="仿宋"/>
          <w:sz w:val="24"/>
          <w:szCs w:val="24"/>
        </w:rPr>
        <w:t>3、企业营业执照复印件（需加盖公章）</w:t>
      </w:r>
    </w:p>
    <w:p w14:paraId="06CC309F">
      <w:pPr>
        <w:pStyle w:val="41"/>
        <w:keepNext w:val="0"/>
        <w:keepLines w:val="0"/>
        <w:widowControl/>
        <w:suppressLineNumbers w:val="0"/>
        <w:spacing w:before="0" w:beforeAutospacing="0" w:after="0" w:afterAutospacing="0" w:line="360" w:lineRule="auto"/>
        <w:ind w:left="490" w:leftChars="228" w:firstLine="0" w:firstLineChars="0"/>
        <w:jc w:val="left"/>
      </w:pPr>
      <w:r>
        <w:rPr>
          <w:rFonts w:hint="eastAsia" w:ascii="仿宋" w:hAnsi="仿宋" w:eastAsia="仿宋" w:cs="仿宋"/>
          <w:sz w:val="24"/>
          <w:szCs w:val="24"/>
        </w:rPr>
        <w:t>4、廉洁承诺书</w:t>
      </w:r>
      <w:r>
        <w:br w:type="textWrapping"/>
      </w:r>
      <w:r>
        <w:rPr>
          <w:rFonts w:hint="eastAsia" w:ascii="仿宋" w:hAnsi="仿宋" w:eastAsia="仿宋" w:cs="仿宋"/>
          <w:sz w:val="24"/>
          <w:szCs w:val="24"/>
          <w:lang w:val="en-US" w:eastAsia="zh-CN"/>
        </w:rPr>
        <w:t>5</w:t>
      </w:r>
      <w:r>
        <w:rPr>
          <w:rFonts w:hint="eastAsia" w:ascii="仿宋" w:hAnsi="仿宋" w:eastAsia="仿宋" w:cs="仿宋"/>
          <w:sz w:val="24"/>
          <w:szCs w:val="24"/>
        </w:rPr>
        <w:t>、机械询比报价单</w:t>
      </w: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7FA972D4">
      <w:pPr>
        <w:spacing w:line="360" w:lineRule="auto"/>
        <w:jc w:val="center"/>
        <w:rPr>
          <w:rFonts w:hint="eastAsia" w:ascii="仿宋" w:hAnsi="仿宋" w:eastAsia="仿宋" w:cs="仿宋"/>
          <w:b/>
          <w:sz w:val="24"/>
          <w:szCs w:val="24"/>
        </w:rPr>
      </w:pPr>
    </w:p>
    <w:p w14:paraId="20543B6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233D41FD">
      <w:pPr>
        <w:spacing w:line="360" w:lineRule="auto"/>
        <w:jc w:val="center"/>
        <w:rPr>
          <w:rFonts w:hint="eastAsia" w:ascii="仿宋" w:hAnsi="仿宋" w:eastAsia="仿宋" w:cs="仿宋"/>
          <w:b/>
          <w:sz w:val="24"/>
          <w:szCs w:val="24"/>
        </w:rPr>
      </w:pPr>
    </w:p>
    <w:p w14:paraId="53DA55DD">
      <w:pPr>
        <w:spacing w:line="360" w:lineRule="auto"/>
        <w:jc w:val="center"/>
        <w:rPr>
          <w:rFonts w:hint="eastAsia" w:ascii="仿宋" w:hAnsi="仿宋" w:eastAsia="仿宋" w:cs="仿宋"/>
          <w:b/>
          <w:sz w:val="24"/>
          <w:szCs w:val="24"/>
        </w:rPr>
      </w:pPr>
    </w:p>
    <w:p w14:paraId="7D0564B7">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w:t>
      </w:r>
      <w:r>
        <w:rPr>
          <w:rFonts w:hint="eastAsia" w:ascii="仿宋" w:hAnsi="仿宋" w:eastAsia="仿宋" w:cs="仿宋"/>
          <w:b/>
          <w:sz w:val="24"/>
          <w:szCs w:val="24"/>
          <w:lang w:eastAsia="zh-CN"/>
        </w:rPr>
        <w:t>一</w:t>
      </w:r>
      <w:r>
        <w:rPr>
          <w:rFonts w:hint="eastAsia" w:ascii="仿宋" w:hAnsi="仿宋" w:eastAsia="仿宋" w:cs="仿宋"/>
          <w:b/>
          <w:sz w:val="24"/>
          <w:szCs w:val="24"/>
        </w:rPr>
        <w:t>、法定代表人授权书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二</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铜冠矿建矿山工程新技术研发中心建设项目汽车吊租赁 </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TGJA-JX-2026-081</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98"/>
        <w:gridCol w:w="895"/>
        <w:gridCol w:w="3168"/>
        <w:gridCol w:w="792"/>
        <w:gridCol w:w="1031"/>
        <w:gridCol w:w="1712"/>
        <w:gridCol w:w="2853"/>
        <w:gridCol w:w="1988"/>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exact"/>
          <w:jc w:val="center"/>
        </w:trPr>
        <w:tc>
          <w:tcPr>
            <w:tcW w:w="702" w:type="dxa"/>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98" w:type="dxa"/>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895" w:type="dxa"/>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168" w:type="dxa"/>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792" w:type="dxa"/>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031" w:type="dxa"/>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2853" w:type="dxa"/>
            <w:noWrap w:val="0"/>
            <w:vAlign w:val="center"/>
          </w:tcPr>
          <w:p w14:paraId="572AEBFB">
            <w:pPr>
              <w:jc w:val="center"/>
              <w:rPr>
                <w:rFonts w:hint="eastAsia" w:ascii="仿宋" w:hAnsi="仿宋" w:eastAsia="仿宋" w:cs="仿宋"/>
                <w:b/>
                <w:bCs w:val="0"/>
                <w:color w:val="000000"/>
                <w:kern w:val="0"/>
                <w:sz w:val="24"/>
                <w:szCs w:val="24"/>
                <w:lang w:val="en-US" w:eastAsia="zh-CN" w:bidi="ar"/>
              </w:rPr>
            </w:pPr>
            <w:r>
              <w:rPr>
                <w:rFonts w:hint="eastAsia" w:ascii="仿宋" w:hAnsi="仿宋" w:eastAsia="仿宋" w:cs="仿宋"/>
                <w:b/>
                <w:bCs w:val="0"/>
                <w:color w:val="000000"/>
                <w:kern w:val="0"/>
                <w:sz w:val="24"/>
                <w:szCs w:val="24"/>
                <w:lang w:val="en-US" w:eastAsia="zh-CN" w:bidi="ar"/>
              </w:rPr>
              <w:t>投标报价</w:t>
            </w: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p w14:paraId="0F616B25">
            <w:pPr>
              <w:jc w:val="left"/>
              <w:rPr>
                <w:rFonts w:hint="eastAsia" w:ascii="仿宋" w:hAnsi="仿宋" w:eastAsia="仿宋" w:cs="仿宋"/>
                <w:b/>
                <w:bCs w:val="0"/>
                <w:color w:val="000000"/>
                <w:kern w:val="0"/>
                <w:sz w:val="24"/>
                <w:szCs w:val="24"/>
                <w:lang w:val="en-US" w:eastAsia="zh-CN" w:bidi="ar"/>
              </w:rPr>
            </w:pPr>
            <w:r>
              <w:rPr>
                <w:rFonts w:hint="eastAsia" w:ascii="仿宋" w:hAnsi="仿宋" w:eastAsia="仿宋" w:cs="仿宋"/>
                <w:b/>
                <w:bCs w:val="0"/>
                <w:color w:val="000000"/>
                <w:kern w:val="0"/>
                <w:sz w:val="24"/>
                <w:szCs w:val="24"/>
                <w:lang w:val="en-US" w:eastAsia="zh-CN" w:bidi="ar"/>
              </w:rPr>
              <w:t>（各单价按同比例下调）</w:t>
            </w:r>
          </w:p>
        </w:tc>
        <w:tc>
          <w:tcPr>
            <w:tcW w:w="1988" w:type="dxa"/>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0740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noWrap w:val="0"/>
            <w:vAlign w:val="center"/>
          </w:tcPr>
          <w:p w14:paraId="521C1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bookmarkStart w:id="0" w:name="OLE_LINK2" w:colFirst="6" w:colLast="6"/>
            <w:bookmarkStart w:id="1" w:name="OLE_LINK1" w:colFirst="5" w:colLast="5"/>
            <w:r>
              <w:rPr>
                <w:rFonts w:hint="eastAsia" w:ascii="仿宋" w:hAnsi="仿宋" w:eastAsia="仿宋" w:cs="仿宋"/>
                <w:kern w:val="2"/>
                <w:sz w:val="21"/>
                <w:szCs w:val="21"/>
                <w:highlight w:val="none"/>
                <w:lang w:val="en-US" w:eastAsia="zh-CN" w:bidi="ar-SA"/>
              </w:rPr>
              <w:t>1</w:t>
            </w:r>
          </w:p>
        </w:tc>
        <w:tc>
          <w:tcPr>
            <w:tcW w:w="1598" w:type="dxa"/>
            <w:shd w:val="clear" w:color="auto" w:fill="auto"/>
            <w:noWrap w:val="0"/>
            <w:vAlign w:val="center"/>
          </w:tcPr>
          <w:p w14:paraId="75C8C22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sz w:val="22"/>
                <w:szCs w:val="22"/>
                <w:lang w:val="en-US" w:eastAsia="zh-CN"/>
              </w:rPr>
              <w:t>汽车吊</w:t>
            </w:r>
          </w:p>
        </w:tc>
        <w:tc>
          <w:tcPr>
            <w:tcW w:w="895" w:type="dxa"/>
            <w:shd w:val="clear" w:color="auto" w:fill="auto"/>
            <w:noWrap w:val="0"/>
            <w:vAlign w:val="center"/>
          </w:tcPr>
          <w:p w14:paraId="659AF173">
            <w:pPr>
              <w:keepNext w:val="0"/>
              <w:keepLines w:val="0"/>
              <w:widowControl/>
              <w:suppressLineNumbers w:val="0"/>
              <w:jc w:val="center"/>
              <w:textAlignment w:val="center"/>
              <w:rPr>
                <w:rFonts w:hint="eastAsia" w:ascii="Times New Roman" w:hAnsi="Times New Roman" w:eastAsia="宋体" w:cs="Times New Roman"/>
                <w:i w:val="0"/>
                <w:iCs w:val="0"/>
                <w:color w:val="FF0000"/>
                <w:kern w:val="0"/>
                <w:sz w:val="20"/>
                <w:szCs w:val="20"/>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16</w:t>
            </w:r>
            <w:r>
              <w:rPr>
                <w:rFonts w:hint="default" w:ascii="Times New Roman" w:hAnsi="Times New Roman" w:eastAsia="宋体" w:cs="Times New Roman"/>
                <w:i w:val="0"/>
                <w:iCs w:val="0"/>
                <w:color w:val="000000"/>
                <w:kern w:val="0"/>
                <w:sz w:val="22"/>
                <w:szCs w:val="22"/>
                <w:u w:val="none"/>
                <w:lang w:val="en-US" w:eastAsia="zh-CN" w:bidi="ar"/>
              </w:rPr>
              <w:t>t</w:t>
            </w:r>
          </w:p>
        </w:tc>
        <w:tc>
          <w:tcPr>
            <w:tcW w:w="3168" w:type="dxa"/>
            <w:shd w:val="clear" w:color="auto" w:fill="auto"/>
            <w:noWrap w:val="0"/>
            <w:vAlign w:val="center"/>
          </w:tcPr>
          <w:p w14:paraId="12802406">
            <w:pPr>
              <w:numPr>
                <w:ilvl w:val="0"/>
                <w:numId w:val="0"/>
              </w:numPr>
              <w:ind w:left="0" w:leftChars="0" w:firstLine="0" w:firstLineChars="0"/>
              <w:jc w:val="left"/>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sz w:val="22"/>
                <w:szCs w:val="22"/>
                <w:lang w:val="en-US" w:eastAsia="zh-CN"/>
              </w:rPr>
              <w:t>1、起重作业</w:t>
            </w:r>
          </w:p>
        </w:tc>
        <w:tc>
          <w:tcPr>
            <w:tcW w:w="792" w:type="dxa"/>
            <w:shd w:val="clear" w:color="auto" w:fill="auto"/>
            <w:noWrap w:val="0"/>
            <w:vAlign w:val="center"/>
          </w:tcPr>
          <w:p w14:paraId="4562503B">
            <w:pPr>
              <w:jc w:val="center"/>
              <w:rPr>
                <w:rFonts w:hint="eastAsia"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sz w:val="24"/>
                <w:szCs w:val="24"/>
                <w:lang w:val="en-US" w:eastAsia="zh-CN"/>
              </w:rPr>
              <w:t>台班</w:t>
            </w:r>
          </w:p>
        </w:tc>
        <w:tc>
          <w:tcPr>
            <w:tcW w:w="1031" w:type="dxa"/>
            <w:shd w:val="clear" w:color="auto" w:fill="auto"/>
            <w:noWrap w:val="0"/>
            <w:vAlign w:val="center"/>
          </w:tcPr>
          <w:p w14:paraId="0C0825A2">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w:t>
            </w:r>
          </w:p>
        </w:tc>
        <w:tc>
          <w:tcPr>
            <w:tcW w:w="1712" w:type="dxa"/>
            <w:shd w:val="clear" w:color="auto" w:fill="auto"/>
            <w:noWrap w:val="0"/>
            <w:vAlign w:val="center"/>
          </w:tcPr>
          <w:p w14:paraId="3576F1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1000</w:t>
            </w:r>
            <w:r>
              <w:rPr>
                <w:rFonts w:hint="eastAsia" w:ascii="Times New Roman" w:hAnsi="Times New Roman" w:cs="Times New Roman"/>
                <w:i w:val="0"/>
                <w:iCs w:val="0"/>
                <w:color w:val="000000"/>
                <w:kern w:val="0"/>
                <w:sz w:val="22"/>
                <w:szCs w:val="22"/>
                <w:u w:val="none"/>
                <w:lang w:val="en-US" w:eastAsia="zh-CN" w:bidi="ar"/>
              </w:rPr>
              <w:t>元/台班</w:t>
            </w:r>
          </w:p>
        </w:tc>
        <w:tc>
          <w:tcPr>
            <w:tcW w:w="2853" w:type="dxa"/>
            <w:noWrap w:val="0"/>
            <w:vAlign w:val="center"/>
          </w:tcPr>
          <w:p w14:paraId="12CB2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8" w:type="dxa"/>
            <w:vMerge w:val="restart"/>
            <w:noWrap w:val="0"/>
            <w:vAlign w:val="center"/>
          </w:tcPr>
          <w:p w14:paraId="6E54A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需配备副臂</w:t>
            </w:r>
          </w:p>
        </w:tc>
      </w:tr>
      <w:tr w14:paraId="38D4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noWrap w:val="0"/>
            <w:vAlign w:val="center"/>
          </w:tcPr>
          <w:p w14:paraId="3E3BA7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2</w:t>
            </w:r>
          </w:p>
        </w:tc>
        <w:tc>
          <w:tcPr>
            <w:tcW w:w="1598" w:type="dxa"/>
            <w:shd w:val="clear" w:color="auto" w:fill="auto"/>
            <w:noWrap w:val="0"/>
            <w:vAlign w:val="center"/>
          </w:tcPr>
          <w:p w14:paraId="12E7F3EF">
            <w:pPr>
              <w:jc w:val="center"/>
              <w:rPr>
                <w:rFonts w:hint="eastAsia"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kern w:val="2"/>
                <w:sz w:val="22"/>
                <w:szCs w:val="22"/>
                <w:lang w:val="en-US" w:eastAsia="zh-CN" w:bidi="ar-SA"/>
              </w:rPr>
              <w:t>汽车吊</w:t>
            </w:r>
          </w:p>
        </w:tc>
        <w:tc>
          <w:tcPr>
            <w:tcW w:w="895" w:type="dxa"/>
            <w:shd w:val="clear" w:color="auto" w:fill="auto"/>
            <w:noWrap w:val="0"/>
            <w:vAlign w:val="center"/>
          </w:tcPr>
          <w:p w14:paraId="5CC4082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20</w:t>
            </w:r>
            <w:r>
              <w:rPr>
                <w:rFonts w:hint="eastAsia" w:ascii="Times New Roman" w:hAnsi="Times New Roman" w:cs="Times New Roman"/>
                <w:i w:val="0"/>
                <w:iCs w:val="0"/>
                <w:color w:val="000000"/>
                <w:kern w:val="0"/>
                <w:sz w:val="22"/>
                <w:szCs w:val="22"/>
                <w:u w:val="none"/>
                <w:lang w:val="en-US" w:eastAsia="zh-CN" w:bidi="ar"/>
              </w:rPr>
              <w:t>t</w:t>
            </w:r>
          </w:p>
        </w:tc>
        <w:tc>
          <w:tcPr>
            <w:tcW w:w="3168" w:type="dxa"/>
            <w:shd w:val="clear" w:color="auto" w:fill="auto"/>
            <w:noWrap w:val="0"/>
            <w:vAlign w:val="center"/>
          </w:tcPr>
          <w:p w14:paraId="4EF334A1">
            <w:pPr>
              <w:numPr>
                <w:ilvl w:val="0"/>
                <w:numId w:val="0"/>
              </w:numPr>
              <w:ind w:left="0" w:leftChars="0" w:firstLine="0" w:firstLineChars="0"/>
              <w:jc w:val="left"/>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sz w:val="22"/>
                <w:szCs w:val="22"/>
                <w:lang w:val="en-US" w:eastAsia="zh-CN"/>
              </w:rPr>
              <w:t>1、起重作业</w:t>
            </w:r>
          </w:p>
        </w:tc>
        <w:tc>
          <w:tcPr>
            <w:tcW w:w="792" w:type="dxa"/>
            <w:shd w:val="clear" w:color="auto" w:fill="auto"/>
            <w:noWrap w:val="0"/>
            <w:vAlign w:val="center"/>
          </w:tcPr>
          <w:p w14:paraId="0BA8003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kern w:val="2"/>
                <w:sz w:val="24"/>
                <w:szCs w:val="24"/>
                <w:lang w:val="en-US" w:eastAsia="zh-CN" w:bidi="ar-SA"/>
              </w:rPr>
              <w:t>台班</w:t>
            </w:r>
          </w:p>
        </w:tc>
        <w:tc>
          <w:tcPr>
            <w:tcW w:w="1031" w:type="dxa"/>
            <w:shd w:val="clear" w:color="auto" w:fill="auto"/>
            <w:noWrap w:val="0"/>
            <w:vAlign w:val="center"/>
          </w:tcPr>
          <w:p w14:paraId="1FA8E02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w:t>
            </w:r>
          </w:p>
        </w:tc>
        <w:tc>
          <w:tcPr>
            <w:tcW w:w="1712" w:type="dxa"/>
            <w:shd w:val="clear" w:color="auto" w:fill="auto"/>
            <w:noWrap w:val="0"/>
            <w:vAlign w:val="center"/>
          </w:tcPr>
          <w:p w14:paraId="41E4FE4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1050</w:t>
            </w:r>
            <w:r>
              <w:rPr>
                <w:rFonts w:hint="eastAsia" w:ascii="Times New Roman" w:hAnsi="Times New Roman" w:cs="Times New Roman"/>
                <w:i w:val="0"/>
                <w:iCs w:val="0"/>
                <w:color w:val="000000"/>
                <w:kern w:val="0"/>
                <w:sz w:val="22"/>
                <w:szCs w:val="22"/>
                <w:u w:val="none"/>
                <w:lang w:val="en-US" w:eastAsia="zh-CN" w:bidi="ar"/>
              </w:rPr>
              <w:t>元/台班</w:t>
            </w:r>
          </w:p>
        </w:tc>
        <w:tc>
          <w:tcPr>
            <w:tcW w:w="2853" w:type="dxa"/>
            <w:noWrap w:val="0"/>
            <w:vAlign w:val="center"/>
          </w:tcPr>
          <w:p w14:paraId="61FEA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8" w:type="dxa"/>
            <w:vMerge w:val="continue"/>
            <w:noWrap w:val="0"/>
            <w:vAlign w:val="center"/>
          </w:tcPr>
          <w:p w14:paraId="57655E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B6D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noWrap w:val="0"/>
            <w:vAlign w:val="center"/>
          </w:tcPr>
          <w:p w14:paraId="7FEE92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3</w:t>
            </w:r>
          </w:p>
        </w:tc>
        <w:tc>
          <w:tcPr>
            <w:tcW w:w="1598" w:type="dxa"/>
            <w:shd w:val="clear" w:color="auto" w:fill="auto"/>
            <w:noWrap w:val="0"/>
            <w:vAlign w:val="center"/>
          </w:tcPr>
          <w:p w14:paraId="18AC37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sz w:val="22"/>
                <w:szCs w:val="22"/>
                <w:lang w:val="en-US" w:eastAsia="zh-CN"/>
              </w:rPr>
              <w:t>汽车吊</w:t>
            </w:r>
          </w:p>
        </w:tc>
        <w:tc>
          <w:tcPr>
            <w:tcW w:w="895" w:type="dxa"/>
            <w:shd w:val="clear" w:color="auto" w:fill="auto"/>
            <w:noWrap w:val="0"/>
            <w:vAlign w:val="center"/>
          </w:tcPr>
          <w:p w14:paraId="1FD7F9E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25</w:t>
            </w:r>
            <w:r>
              <w:rPr>
                <w:rFonts w:hint="eastAsia" w:ascii="Times New Roman" w:hAnsi="Times New Roman" w:cs="Times New Roman"/>
                <w:i w:val="0"/>
                <w:iCs w:val="0"/>
                <w:color w:val="000000"/>
                <w:kern w:val="0"/>
                <w:sz w:val="22"/>
                <w:szCs w:val="22"/>
                <w:u w:val="none"/>
                <w:lang w:val="en-US" w:eastAsia="zh-CN" w:bidi="ar"/>
              </w:rPr>
              <w:t>t</w:t>
            </w:r>
          </w:p>
        </w:tc>
        <w:tc>
          <w:tcPr>
            <w:tcW w:w="3168" w:type="dxa"/>
            <w:shd w:val="clear" w:color="auto" w:fill="auto"/>
            <w:noWrap w:val="0"/>
            <w:vAlign w:val="center"/>
          </w:tcPr>
          <w:p w14:paraId="6B1EE373">
            <w:pPr>
              <w:numPr>
                <w:ilvl w:val="0"/>
                <w:numId w:val="0"/>
              </w:numPr>
              <w:ind w:left="0" w:leftChars="0" w:firstLine="0" w:firstLineChars="0"/>
              <w:jc w:val="left"/>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sz w:val="22"/>
                <w:szCs w:val="22"/>
                <w:lang w:val="en-US" w:eastAsia="zh-CN"/>
              </w:rPr>
              <w:t>1、起重作业</w:t>
            </w:r>
          </w:p>
        </w:tc>
        <w:tc>
          <w:tcPr>
            <w:tcW w:w="792" w:type="dxa"/>
            <w:shd w:val="clear" w:color="auto" w:fill="auto"/>
            <w:noWrap w:val="0"/>
            <w:vAlign w:val="center"/>
          </w:tcPr>
          <w:p w14:paraId="5EDED7E6">
            <w:pPr>
              <w:jc w:val="center"/>
              <w:rPr>
                <w:rFonts w:hint="eastAsia"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sz w:val="24"/>
                <w:szCs w:val="24"/>
                <w:lang w:val="en-US" w:eastAsia="zh-CN"/>
              </w:rPr>
              <w:t>台班</w:t>
            </w:r>
          </w:p>
        </w:tc>
        <w:tc>
          <w:tcPr>
            <w:tcW w:w="1031" w:type="dxa"/>
            <w:shd w:val="clear" w:color="auto" w:fill="auto"/>
            <w:noWrap w:val="0"/>
            <w:vAlign w:val="center"/>
          </w:tcPr>
          <w:p w14:paraId="196574F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w:t>
            </w:r>
          </w:p>
        </w:tc>
        <w:tc>
          <w:tcPr>
            <w:tcW w:w="1712" w:type="dxa"/>
            <w:shd w:val="clear" w:color="auto" w:fill="auto"/>
            <w:noWrap w:val="0"/>
            <w:vAlign w:val="center"/>
          </w:tcPr>
          <w:p w14:paraId="2FE1011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1250</w:t>
            </w:r>
            <w:r>
              <w:rPr>
                <w:rFonts w:hint="eastAsia" w:ascii="Times New Roman" w:hAnsi="Times New Roman" w:cs="Times New Roman"/>
                <w:i w:val="0"/>
                <w:iCs w:val="0"/>
                <w:color w:val="000000"/>
                <w:kern w:val="0"/>
                <w:sz w:val="22"/>
                <w:szCs w:val="22"/>
                <w:u w:val="none"/>
                <w:lang w:val="en-US" w:eastAsia="zh-CN" w:bidi="ar"/>
              </w:rPr>
              <w:t>元/台班</w:t>
            </w:r>
          </w:p>
        </w:tc>
        <w:tc>
          <w:tcPr>
            <w:tcW w:w="2853" w:type="dxa"/>
            <w:noWrap w:val="0"/>
            <w:vAlign w:val="center"/>
          </w:tcPr>
          <w:p w14:paraId="1B2A7BC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8" w:type="dxa"/>
            <w:vMerge w:val="continue"/>
            <w:noWrap w:val="0"/>
            <w:vAlign w:val="center"/>
          </w:tcPr>
          <w:p w14:paraId="3369FE3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3C3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noWrap w:val="0"/>
            <w:vAlign w:val="center"/>
          </w:tcPr>
          <w:p w14:paraId="0445E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4</w:t>
            </w:r>
          </w:p>
        </w:tc>
        <w:tc>
          <w:tcPr>
            <w:tcW w:w="1598" w:type="dxa"/>
            <w:shd w:val="clear" w:color="auto" w:fill="auto"/>
            <w:noWrap w:val="0"/>
            <w:vAlign w:val="center"/>
          </w:tcPr>
          <w:p w14:paraId="6E3247EE">
            <w:pPr>
              <w:jc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kern w:val="2"/>
                <w:sz w:val="22"/>
                <w:szCs w:val="22"/>
                <w:lang w:val="en-US" w:eastAsia="zh-CN" w:bidi="ar-SA"/>
              </w:rPr>
              <w:t>汽车吊</w:t>
            </w:r>
          </w:p>
        </w:tc>
        <w:tc>
          <w:tcPr>
            <w:tcW w:w="895" w:type="dxa"/>
            <w:shd w:val="clear" w:color="auto" w:fill="auto"/>
            <w:noWrap w:val="0"/>
            <w:vAlign w:val="center"/>
          </w:tcPr>
          <w:p w14:paraId="63FCA858">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35</w:t>
            </w:r>
            <w:r>
              <w:rPr>
                <w:rFonts w:hint="eastAsia" w:ascii="Times New Roman" w:hAnsi="Times New Roman" w:cs="Times New Roman"/>
                <w:i w:val="0"/>
                <w:iCs w:val="0"/>
                <w:color w:val="000000"/>
                <w:kern w:val="0"/>
                <w:sz w:val="22"/>
                <w:szCs w:val="22"/>
                <w:u w:val="none"/>
                <w:lang w:val="en-US" w:eastAsia="zh-CN" w:bidi="ar"/>
              </w:rPr>
              <w:t>t</w:t>
            </w:r>
          </w:p>
        </w:tc>
        <w:tc>
          <w:tcPr>
            <w:tcW w:w="3168" w:type="dxa"/>
            <w:shd w:val="clear" w:color="auto" w:fill="auto"/>
            <w:noWrap w:val="0"/>
            <w:vAlign w:val="center"/>
          </w:tcPr>
          <w:p w14:paraId="681F8DC4">
            <w:pPr>
              <w:numPr>
                <w:ilvl w:val="0"/>
                <w:numId w:val="0"/>
              </w:numPr>
              <w:ind w:left="0" w:leftChars="0" w:firstLine="0" w:firstLineChars="0"/>
              <w:jc w:val="left"/>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sz w:val="22"/>
                <w:szCs w:val="22"/>
                <w:lang w:val="en-US" w:eastAsia="zh-CN"/>
              </w:rPr>
              <w:t>1、起重作业</w:t>
            </w:r>
          </w:p>
        </w:tc>
        <w:tc>
          <w:tcPr>
            <w:tcW w:w="792" w:type="dxa"/>
            <w:shd w:val="clear" w:color="auto" w:fill="auto"/>
            <w:noWrap w:val="0"/>
            <w:vAlign w:val="center"/>
          </w:tcPr>
          <w:p w14:paraId="699733A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kern w:val="2"/>
                <w:sz w:val="24"/>
                <w:szCs w:val="24"/>
                <w:lang w:val="en-US" w:eastAsia="zh-CN" w:bidi="ar-SA"/>
              </w:rPr>
              <w:t>台班</w:t>
            </w:r>
          </w:p>
        </w:tc>
        <w:tc>
          <w:tcPr>
            <w:tcW w:w="1031" w:type="dxa"/>
            <w:shd w:val="clear" w:color="auto" w:fill="auto"/>
            <w:noWrap w:val="0"/>
            <w:vAlign w:val="center"/>
          </w:tcPr>
          <w:p w14:paraId="366DD41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w:t>
            </w:r>
          </w:p>
        </w:tc>
        <w:tc>
          <w:tcPr>
            <w:tcW w:w="1712" w:type="dxa"/>
            <w:shd w:val="clear" w:color="auto" w:fill="auto"/>
            <w:noWrap w:val="0"/>
            <w:vAlign w:val="center"/>
          </w:tcPr>
          <w:p w14:paraId="7D63989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1450</w:t>
            </w:r>
            <w:r>
              <w:rPr>
                <w:rFonts w:hint="eastAsia" w:ascii="Times New Roman" w:hAnsi="Times New Roman" w:cs="Times New Roman"/>
                <w:i w:val="0"/>
                <w:iCs w:val="0"/>
                <w:color w:val="000000"/>
                <w:kern w:val="0"/>
                <w:sz w:val="22"/>
                <w:szCs w:val="22"/>
                <w:u w:val="none"/>
                <w:lang w:val="en-US" w:eastAsia="zh-CN" w:bidi="ar"/>
              </w:rPr>
              <w:t>元/台班</w:t>
            </w:r>
          </w:p>
        </w:tc>
        <w:tc>
          <w:tcPr>
            <w:tcW w:w="2853" w:type="dxa"/>
            <w:noWrap w:val="0"/>
            <w:vAlign w:val="center"/>
          </w:tcPr>
          <w:p w14:paraId="5F0EC5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8" w:type="dxa"/>
            <w:vMerge w:val="continue"/>
            <w:noWrap w:val="0"/>
            <w:vAlign w:val="center"/>
          </w:tcPr>
          <w:p w14:paraId="677BCB8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5E76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noWrap w:val="0"/>
            <w:vAlign w:val="center"/>
          </w:tcPr>
          <w:p w14:paraId="5A0DE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5</w:t>
            </w:r>
          </w:p>
        </w:tc>
        <w:tc>
          <w:tcPr>
            <w:tcW w:w="1598" w:type="dxa"/>
            <w:shd w:val="clear" w:color="auto" w:fill="auto"/>
            <w:noWrap w:val="0"/>
            <w:vAlign w:val="center"/>
          </w:tcPr>
          <w:p w14:paraId="217280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sz w:val="22"/>
                <w:szCs w:val="22"/>
                <w:lang w:val="en-US" w:eastAsia="zh-CN"/>
              </w:rPr>
              <w:t>汽车吊</w:t>
            </w:r>
          </w:p>
        </w:tc>
        <w:tc>
          <w:tcPr>
            <w:tcW w:w="895" w:type="dxa"/>
            <w:shd w:val="clear" w:color="auto" w:fill="auto"/>
            <w:noWrap w:val="0"/>
            <w:vAlign w:val="center"/>
          </w:tcPr>
          <w:p w14:paraId="16E77CC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50</w:t>
            </w:r>
            <w:r>
              <w:rPr>
                <w:rFonts w:hint="eastAsia" w:ascii="Times New Roman" w:hAnsi="Times New Roman" w:cs="Times New Roman"/>
                <w:i w:val="0"/>
                <w:iCs w:val="0"/>
                <w:color w:val="000000"/>
                <w:kern w:val="0"/>
                <w:sz w:val="22"/>
                <w:szCs w:val="22"/>
                <w:u w:val="none"/>
                <w:lang w:val="en-US" w:eastAsia="zh-CN" w:bidi="ar"/>
              </w:rPr>
              <w:t>t</w:t>
            </w:r>
          </w:p>
        </w:tc>
        <w:tc>
          <w:tcPr>
            <w:tcW w:w="3168" w:type="dxa"/>
            <w:shd w:val="clear" w:color="auto" w:fill="auto"/>
            <w:noWrap w:val="0"/>
            <w:vAlign w:val="center"/>
          </w:tcPr>
          <w:p w14:paraId="2E49ED19">
            <w:pPr>
              <w:numPr>
                <w:ilvl w:val="0"/>
                <w:numId w:val="0"/>
              </w:numPr>
              <w:ind w:left="0" w:leftChars="0" w:firstLine="0" w:firstLineChars="0"/>
              <w:jc w:val="left"/>
              <w:rPr>
                <w:rFonts w:hint="eastAsia" w:ascii="Times New Roman" w:hAnsi="Times New Roman" w:eastAsia="宋体" w:cs="Times New Roman"/>
                <w:i w:val="0"/>
                <w:iCs w:val="0"/>
                <w:color w:val="000000"/>
                <w:kern w:val="0"/>
                <w:sz w:val="20"/>
                <w:szCs w:val="20"/>
                <w:u w:val="none"/>
                <w:lang w:val="en-US" w:eastAsia="zh-CN" w:bidi="ar"/>
              </w:rPr>
            </w:pPr>
            <w:r>
              <w:rPr>
                <w:rFonts w:hint="eastAsia" w:ascii="宋体" w:hAnsi="宋体" w:eastAsia="宋体" w:cs="宋体"/>
                <w:sz w:val="22"/>
                <w:szCs w:val="22"/>
                <w:lang w:val="en-US" w:eastAsia="zh-CN"/>
              </w:rPr>
              <w:t>1、起重作业</w:t>
            </w:r>
          </w:p>
        </w:tc>
        <w:tc>
          <w:tcPr>
            <w:tcW w:w="792" w:type="dxa"/>
            <w:shd w:val="clear" w:color="auto" w:fill="auto"/>
            <w:noWrap w:val="0"/>
            <w:vAlign w:val="center"/>
          </w:tcPr>
          <w:p w14:paraId="329212BA">
            <w:pPr>
              <w:jc w:val="center"/>
              <w:rPr>
                <w:rFonts w:hint="eastAsia" w:ascii="Times New Roman" w:hAnsi="Times New Roman" w:eastAsia="宋体" w:cs="Times New Roman"/>
                <w:i w:val="0"/>
                <w:iCs w:val="0"/>
                <w:color w:val="000000"/>
                <w:kern w:val="0"/>
                <w:sz w:val="20"/>
                <w:szCs w:val="20"/>
                <w:u w:val="none"/>
                <w:lang w:val="en-US" w:eastAsia="zh-CN" w:bidi="ar"/>
              </w:rPr>
            </w:pPr>
            <w:r>
              <w:rPr>
                <w:rFonts w:hint="default" w:ascii="宋体" w:hAnsi="宋体" w:eastAsia="宋体" w:cs="宋体"/>
                <w:sz w:val="24"/>
                <w:szCs w:val="24"/>
                <w:lang w:val="en-US" w:eastAsia="zh-CN"/>
              </w:rPr>
              <w:t>台班</w:t>
            </w:r>
          </w:p>
        </w:tc>
        <w:tc>
          <w:tcPr>
            <w:tcW w:w="1031" w:type="dxa"/>
            <w:shd w:val="clear" w:color="auto" w:fill="auto"/>
            <w:noWrap w:val="0"/>
            <w:vAlign w:val="center"/>
          </w:tcPr>
          <w:p w14:paraId="4EF03C6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w:t>
            </w:r>
          </w:p>
        </w:tc>
        <w:tc>
          <w:tcPr>
            <w:tcW w:w="1712" w:type="dxa"/>
            <w:shd w:val="clear" w:color="auto" w:fill="auto"/>
            <w:noWrap w:val="0"/>
            <w:vAlign w:val="center"/>
          </w:tcPr>
          <w:p w14:paraId="43E474D2">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2050</w:t>
            </w:r>
            <w:r>
              <w:rPr>
                <w:rFonts w:hint="eastAsia" w:ascii="Times New Roman" w:hAnsi="Times New Roman" w:cs="Times New Roman"/>
                <w:i w:val="0"/>
                <w:iCs w:val="0"/>
                <w:color w:val="000000"/>
                <w:kern w:val="0"/>
                <w:sz w:val="22"/>
                <w:szCs w:val="22"/>
                <w:u w:val="none"/>
                <w:lang w:val="en-US" w:eastAsia="zh-CN" w:bidi="ar"/>
              </w:rPr>
              <w:t>元/台班</w:t>
            </w:r>
          </w:p>
        </w:tc>
        <w:tc>
          <w:tcPr>
            <w:tcW w:w="2853" w:type="dxa"/>
            <w:noWrap w:val="0"/>
            <w:vAlign w:val="center"/>
          </w:tcPr>
          <w:p w14:paraId="5E845D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8" w:type="dxa"/>
            <w:vMerge w:val="continue"/>
            <w:noWrap w:val="0"/>
            <w:vAlign w:val="center"/>
          </w:tcPr>
          <w:p w14:paraId="05F867CF">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966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noWrap w:val="0"/>
            <w:vAlign w:val="center"/>
          </w:tcPr>
          <w:p w14:paraId="681C28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2"/>
                <w:sz w:val="21"/>
                <w:szCs w:val="21"/>
                <w:highlight w:val="none"/>
                <w:lang w:val="en-US" w:eastAsia="zh-CN" w:bidi="ar-SA"/>
              </w:rPr>
            </w:pPr>
          </w:p>
        </w:tc>
        <w:tc>
          <w:tcPr>
            <w:tcW w:w="7484" w:type="dxa"/>
            <w:gridSpan w:val="5"/>
            <w:shd w:val="clear" w:color="auto" w:fill="auto"/>
            <w:noWrap w:val="0"/>
            <w:vAlign w:val="center"/>
          </w:tcPr>
          <w:p w14:paraId="7C12CEE2">
            <w:pPr>
              <w:keepNext w:val="0"/>
              <w:keepLines w:val="0"/>
              <w:widowControl/>
              <w:suppressLineNumbers w:val="0"/>
              <w:jc w:val="center"/>
              <w:textAlignment w:val="center"/>
              <w:rPr>
                <w:rFonts w:hint="eastAsia" w:ascii="Times New Roman" w:hAnsi="Times New Roman" w:cs="Times New Roman"/>
                <w:i w:val="0"/>
                <w:iCs w:val="0"/>
                <w:color w:val="000000"/>
                <w:kern w:val="0"/>
                <w:sz w:val="22"/>
                <w:szCs w:val="22"/>
                <w:u w:val="none"/>
                <w:lang w:val="en-US" w:eastAsia="zh-CN" w:bidi="ar"/>
              </w:rPr>
            </w:pPr>
            <w:r>
              <w:rPr>
                <w:rFonts w:hint="eastAsia" w:ascii="Times New Roman" w:hAnsi="Times New Roman" w:cs="Times New Roman"/>
                <w:i w:val="0"/>
                <w:iCs w:val="0"/>
                <w:color w:val="000000"/>
                <w:kern w:val="0"/>
                <w:sz w:val="22"/>
                <w:szCs w:val="22"/>
                <w:u w:val="none"/>
                <w:lang w:val="en-US" w:eastAsia="zh-CN" w:bidi="ar"/>
              </w:rPr>
              <w:t>签订合同总价</w:t>
            </w:r>
          </w:p>
        </w:tc>
        <w:tc>
          <w:tcPr>
            <w:tcW w:w="1712" w:type="dxa"/>
            <w:shd w:val="clear" w:color="auto" w:fill="auto"/>
            <w:noWrap w:val="0"/>
            <w:vAlign w:val="center"/>
          </w:tcPr>
          <w:p w14:paraId="6A89BB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cs="Times New Roman"/>
                <w:b/>
                <w:bCs/>
                <w:i w:val="0"/>
                <w:iCs w:val="0"/>
                <w:color w:val="000000"/>
                <w:kern w:val="0"/>
                <w:sz w:val="22"/>
                <w:szCs w:val="22"/>
                <w:u w:val="none"/>
                <w:lang w:val="en-US" w:eastAsia="zh-CN" w:bidi="ar"/>
              </w:rPr>
              <w:t>200000元</w:t>
            </w:r>
          </w:p>
        </w:tc>
        <w:tc>
          <w:tcPr>
            <w:tcW w:w="2853" w:type="dxa"/>
            <w:noWrap w:val="0"/>
            <w:vAlign w:val="center"/>
          </w:tcPr>
          <w:p w14:paraId="0480AC5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988" w:type="dxa"/>
            <w:noWrap w:val="0"/>
            <w:vAlign w:val="center"/>
          </w:tcPr>
          <w:p w14:paraId="1270401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5" w:hRule="atLeast"/>
          <w:jc w:val="center"/>
        </w:trPr>
        <w:tc>
          <w:tcPr>
            <w:tcW w:w="14739" w:type="dxa"/>
            <w:gridSpan w:val="9"/>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65FEAD42">
            <w:pPr>
              <w:keepNext w:val="0"/>
              <w:keepLines w:val="0"/>
              <w:widowControl w:val="0"/>
              <w:numPr>
                <w:ilvl w:val="0"/>
                <w:numId w:val="4"/>
              </w:numPr>
              <w:suppressLineNumbers w:val="0"/>
              <w:autoSpaceDE w:val="0"/>
              <w:autoSpaceDN/>
              <w:spacing w:before="0" w:beforeAutospacing="0" w:after="0" w:afterAutospacing="0" w:line="360" w:lineRule="exact"/>
              <w:ind w:right="0" w:rightChars="0"/>
              <w:jc w:val="both"/>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因施工需求不确定，无法统计可能需求使用设备的具体型号和工作量，投标报价中所有单价报价需按指导价进行按相同比例进行下调。</w:t>
            </w:r>
          </w:p>
          <w:p w14:paraId="0124148F">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shd w:val="clear" w:color="auto" w:fill="FFFFFF"/>
                <w:lang w:val="en-US" w:eastAsia="zh-CN" w:bidi="ar"/>
              </w:rPr>
            </w:pPr>
            <w:r>
              <w:rPr>
                <w:rFonts w:hint="eastAsia" w:ascii="仿宋" w:hAnsi="仿宋" w:eastAsia="仿宋" w:cs="仿宋"/>
                <w:color w:val="auto"/>
                <w:kern w:val="0"/>
                <w:sz w:val="22"/>
                <w:szCs w:val="22"/>
                <w:shd w:val="clear" w:color="auto" w:fill="FFFFFF"/>
                <w:lang w:val="en-US" w:eastAsia="zh-CN" w:bidi="ar"/>
              </w:rPr>
              <w:t>2、以上限价含施工中发生的一切施工措施费：如人工、材料、机械（含进出场）、措施费、管理费、利润等其它一切规费及风险费用，为此项工作内容施工发生的发生的一切费用。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20EC2717">
      <w:pPr>
        <w:spacing w:line="400" w:lineRule="exact"/>
        <w:rPr>
          <w:rFonts w:hint="eastAsia" w:ascii="仿宋" w:hAnsi="仿宋" w:eastAsia="仿宋" w:cs="仿宋"/>
          <w:sz w:val="28"/>
          <w:szCs w:val="28"/>
          <w:lang w:eastAsia="zh-CN"/>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FDFE2AC6"/>
    <w:multiLevelType w:val="singleLevel"/>
    <w:tmpl w:val="FDFE2AC6"/>
    <w:lvl w:ilvl="0" w:tentative="0">
      <w:start w:val="1"/>
      <w:numFmt w:val="decimal"/>
      <w:suff w:val="nothing"/>
      <w:lvlText w:val="%1、"/>
      <w:lvlJc w:val="left"/>
    </w:lvl>
  </w:abstractNum>
  <w:abstractNum w:abstractNumId="2">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AF2C21"/>
    <w:rsid w:val="025370AD"/>
    <w:rsid w:val="03980C9F"/>
    <w:rsid w:val="03E75026"/>
    <w:rsid w:val="04CF6EEC"/>
    <w:rsid w:val="05103A0B"/>
    <w:rsid w:val="05BF33B5"/>
    <w:rsid w:val="06C74076"/>
    <w:rsid w:val="0706745B"/>
    <w:rsid w:val="084A3F14"/>
    <w:rsid w:val="08AA7259"/>
    <w:rsid w:val="091837BC"/>
    <w:rsid w:val="092B2805"/>
    <w:rsid w:val="0A231745"/>
    <w:rsid w:val="0A9E1234"/>
    <w:rsid w:val="0AA7731A"/>
    <w:rsid w:val="0B1B65D7"/>
    <w:rsid w:val="0B2B537E"/>
    <w:rsid w:val="0BBA0AF6"/>
    <w:rsid w:val="0BEC5846"/>
    <w:rsid w:val="0BFF2A12"/>
    <w:rsid w:val="0C084B3C"/>
    <w:rsid w:val="0C3D1EB8"/>
    <w:rsid w:val="0C6241B2"/>
    <w:rsid w:val="0C742CC6"/>
    <w:rsid w:val="0D166265"/>
    <w:rsid w:val="0D2B4E23"/>
    <w:rsid w:val="0D672BA1"/>
    <w:rsid w:val="0DCB52A1"/>
    <w:rsid w:val="0DEC109E"/>
    <w:rsid w:val="0E6F3E7F"/>
    <w:rsid w:val="0E745939"/>
    <w:rsid w:val="0E8044EC"/>
    <w:rsid w:val="0E876D2F"/>
    <w:rsid w:val="0EA77E38"/>
    <w:rsid w:val="0EC82FD7"/>
    <w:rsid w:val="0EF425D6"/>
    <w:rsid w:val="0F916077"/>
    <w:rsid w:val="10181623"/>
    <w:rsid w:val="107C2579"/>
    <w:rsid w:val="11196324"/>
    <w:rsid w:val="122F7967"/>
    <w:rsid w:val="125E4C7B"/>
    <w:rsid w:val="12883761"/>
    <w:rsid w:val="12A820AD"/>
    <w:rsid w:val="14AE3227"/>
    <w:rsid w:val="1500314F"/>
    <w:rsid w:val="15721970"/>
    <w:rsid w:val="16082176"/>
    <w:rsid w:val="16D01498"/>
    <w:rsid w:val="172F68A1"/>
    <w:rsid w:val="178D16D0"/>
    <w:rsid w:val="17D86D23"/>
    <w:rsid w:val="1830291B"/>
    <w:rsid w:val="187417C5"/>
    <w:rsid w:val="18AF15FD"/>
    <w:rsid w:val="193E1782"/>
    <w:rsid w:val="198C1092"/>
    <w:rsid w:val="19CA6206"/>
    <w:rsid w:val="1A2F05AD"/>
    <w:rsid w:val="1A4E675B"/>
    <w:rsid w:val="1AE5658C"/>
    <w:rsid w:val="1B7B6D63"/>
    <w:rsid w:val="1BBF797C"/>
    <w:rsid w:val="1C602FB9"/>
    <w:rsid w:val="1C7952E5"/>
    <w:rsid w:val="1C865229"/>
    <w:rsid w:val="1D6F4C43"/>
    <w:rsid w:val="1D724C59"/>
    <w:rsid w:val="1DEE2CCA"/>
    <w:rsid w:val="20191E9C"/>
    <w:rsid w:val="2037683E"/>
    <w:rsid w:val="20F57ADE"/>
    <w:rsid w:val="21A61547"/>
    <w:rsid w:val="225C0752"/>
    <w:rsid w:val="23FC26F5"/>
    <w:rsid w:val="246E6DF4"/>
    <w:rsid w:val="24F240EB"/>
    <w:rsid w:val="251F6063"/>
    <w:rsid w:val="25590EC9"/>
    <w:rsid w:val="25F7787F"/>
    <w:rsid w:val="26211AAB"/>
    <w:rsid w:val="266876DA"/>
    <w:rsid w:val="26996894"/>
    <w:rsid w:val="26A26CEB"/>
    <w:rsid w:val="27F95E40"/>
    <w:rsid w:val="295D3061"/>
    <w:rsid w:val="29606D8E"/>
    <w:rsid w:val="299D4A4C"/>
    <w:rsid w:val="29A812EF"/>
    <w:rsid w:val="2A1902C2"/>
    <w:rsid w:val="2A9C0C1B"/>
    <w:rsid w:val="2C64541C"/>
    <w:rsid w:val="2C7C5C8D"/>
    <w:rsid w:val="2C995D0F"/>
    <w:rsid w:val="2D3E7816"/>
    <w:rsid w:val="2D774259"/>
    <w:rsid w:val="2DE735DA"/>
    <w:rsid w:val="2F29557C"/>
    <w:rsid w:val="2F6C023B"/>
    <w:rsid w:val="2F7075FF"/>
    <w:rsid w:val="30131353"/>
    <w:rsid w:val="30293393"/>
    <w:rsid w:val="306204E7"/>
    <w:rsid w:val="30D974B7"/>
    <w:rsid w:val="30DB46B5"/>
    <w:rsid w:val="30E96026"/>
    <w:rsid w:val="311F3E7F"/>
    <w:rsid w:val="31CD277D"/>
    <w:rsid w:val="325A51BE"/>
    <w:rsid w:val="3289567B"/>
    <w:rsid w:val="333663C1"/>
    <w:rsid w:val="33703A4F"/>
    <w:rsid w:val="337445C0"/>
    <w:rsid w:val="339C621D"/>
    <w:rsid w:val="33D3159C"/>
    <w:rsid w:val="34284F5F"/>
    <w:rsid w:val="3431735D"/>
    <w:rsid w:val="346848DB"/>
    <w:rsid w:val="34F52A80"/>
    <w:rsid w:val="350158F4"/>
    <w:rsid w:val="354F3A99"/>
    <w:rsid w:val="357B16F3"/>
    <w:rsid w:val="36050FAB"/>
    <w:rsid w:val="367256CF"/>
    <w:rsid w:val="3676374D"/>
    <w:rsid w:val="373B612C"/>
    <w:rsid w:val="37AF03D6"/>
    <w:rsid w:val="37B207B5"/>
    <w:rsid w:val="37EE64F4"/>
    <w:rsid w:val="37FC4126"/>
    <w:rsid w:val="382E02B2"/>
    <w:rsid w:val="38550201"/>
    <w:rsid w:val="3872263A"/>
    <w:rsid w:val="39934616"/>
    <w:rsid w:val="39DC7C3B"/>
    <w:rsid w:val="3A3173ED"/>
    <w:rsid w:val="3A4E69FC"/>
    <w:rsid w:val="3A7A3727"/>
    <w:rsid w:val="3B076549"/>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E17CF"/>
    <w:rsid w:val="439F612A"/>
    <w:rsid w:val="43C84B06"/>
    <w:rsid w:val="441344E9"/>
    <w:rsid w:val="44756D0A"/>
    <w:rsid w:val="44842956"/>
    <w:rsid w:val="449E657A"/>
    <w:rsid w:val="44B922E9"/>
    <w:rsid w:val="454315E6"/>
    <w:rsid w:val="45EF7078"/>
    <w:rsid w:val="46045E94"/>
    <w:rsid w:val="465E02D2"/>
    <w:rsid w:val="466979AB"/>
    <w:rsid w:val="471400CF"/>
    <w:rsid w:val="47944AB8"/>
    <w:rsid w:val="48403C0E"/>
    <w:rsid w:val="48BF72F3"/>
    <w:rsid w:val="490E63A6"/>
    <w:rsid w:val="499C3073"/>
    <w:rsid w:val="499D4ACB"/>
    <w:rsid w:val="49EC0EA9"/>
    <w:rsid w:val="4A1C7E79"/>
    <w:rsid w:val="4CBA4AF2"/>
    <w:rsid w:val="4CEB320D"/>
    <w:rsid w:val="4D0647CF"/>
    <w:rsid w:val="4D9F7BB9"/>
    <w:rsid w:val="4DC96B69"/>
    <w:rsid w:val="4E822997"/>
    <w:rsid w:val="4ED20DFA"/>
    <w:rsid w:val="4F0F5DA2"/>
    <w:rsid w:val="4F397E6D"/>
    <w:rsid w:val="50114BE8"/>
    <w:rsid w:val="50180815"/>
    <w:rsid w:val="504C2BE7"/>
    <w:rsid w:val="50B25A3B"/>
    <w:rsid w:val="51825669"/>
    <w:rsid w:val="51B50E5A"/>
    <w:rsid w:val="51F67AC6"/>
    <w:rsid w:val="523E560F"/>
    <w:rsid w:val="52534714"/>
    <w:rsid w:val="526C1FF2"/>
    <w:rsid w:val="5322748C"/>
    <w:rsid w:val="53810440"/>
    <w:rsid w:val="54D812C7"/>
    <w:rsid w:val="554830C1"/>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761B8F"/>
    <w:rsid w:val="693602C7"/>
    <w:rsid w:val="693E20EC"/>
    <w:rsid w:val="69AD4D95"/>
    <w:rsid w:val="69E60D0A"/>
    <w:rsid w:val="6A315ABB"/>
    <w:rsid w:val="6A87598F"/>
    <w:rsid w:val="6A9A513C"/>
    <w:rsid w:val="6AED777A"/>
    <w:rsid w:val="6B1F2406"/>
    <w:rsid w:val="6B302BB3"/>
    <w:rsid w:val="6B9B2799"/>
    <w:rsid w:val="6C425E21"/>
    <w:rsid w:val="6C5C5C5B"/>
    <w:rsid w:val="6C717289"/>
    <w:rsid w:val="6D1A72F9"/>
    <w:rsid w:val="6D505D9E"/>
    <w:rsid w:val="6E4C64BB"/>
    <w:rsid w:val="6EAE74F5"/>
    <w:rsid w:val="6EC238BC"/>
    <w:rsid w:val="6F0B6C96"/>
    <w:rsid w:val="6F2A019B"/>
    <w:rsid w:val="6F6A27B8"/>
    <w:rsid w:val="6FE32681"/>
    <w:rsid w:val="701F3363"/>
    <w:rsid w:val="703849D5"/>
    <w:rsid w:val="710267F5"/>
    <w:rsid w:val="71091B6B"/>
    <w:rsid w:val="711712EF"/>
    <w:rsid w:val="71900E5F"/>
    <w:rsid w:val="742F60FC"/>
    <w:rsid w:val="746C408E"/>
    <w:rsid w:val="74924E27"/>
    <w:rsid w:val="749B0247"/>
    <w:rsid w:val="74B57A97"/>
    <w:rsid w:val="75AB7FC4"/>
    <w:rsid w:val="75BA021D"/>
    <w:rsid w:val="75E63744"/>
    <w:rsid w:val="76257065"/>
    <w:rsid w:val="766F01AC"/>
    <w:rsid w:val="76E067DC"/>
    <w:rsid w:val="779C6EAE"/>
    <w:rsid w:val="77A86F03"/>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AD3051"/>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10</Pages>
  <Words>3496</Words>
  <Characters>3848</Characters>
  <Lines>56</Lines>
  <Paragraphs>15</Paragraphs>
  <TotalTime>0</TotalTime>
  <ScaleCrop>false</ScaleCrop>
  <LinksUpToDate>false</LinksUpToDate>
  <CharactersWithSpaces>4126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肖肖</cp:lastModifiedBy>
  <cp:lastPrinted>2019-04-18T07:02:00Z</cp:lastPrinted>
  <dcterms:modified xsi:type="dcterms:W3CDTF">2026-10-16T08:47:50Z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07D6982EDDDB4BA9B7802E3A91908595_13</vt:lpwstr>
  </property>
  <property fmtid="{D5CDD505-2E9C-101B-9397-08002B2CF9AE}" pid="4" name="KSOTemplateDocerSaveRecord">
    <vt:lpwstr>eyJoZGlkIjoiMzEzZDllMGEzMjY0YTk3ZDNjZDQ1YWE5NTdkYjJjMjUiLCJ1c2VySWQiOiIxMDA3OTMzMzY5In0=</vt:lpwstr>
  </property>
</Properties>
</file>